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05663" w14:paraId="7DE473EE" w14:textId="77777777" w:rsidTr="00905663">
        <w:trPr>
          <w:jc w:val="center"/>
        </w:trPr>
        <w:tc>
          <w:tcPr>
            <w:tcW w:w="4814" w:type="dxa"/>
            <w:vAlign w:val="center"/>
          </w:tcPr>
          <w:p w14:paraId="0DFDF676" w14:textId="77777777" w:rsidR="00905663" w:rsidRDefault="00905663" w:rsidP="004E32BC">
            <w:bookmarkStart w:id="0" w:name="_Hlk101549017"/>
            <w:r>
              <w:rPr>
                <w:noProof/>
              </w:rPr>
              <w:drawing>
                <wp:inline distT="0" distB="0" distL="0" distR="0" wp14:anchorId="40406261" wp14:editId="010AF2E4">
                  <wp:extent cx="2919730" cy="712470"/>
                  <wp:effectExtent l="0" t="0" r="0" b="0"/>
                  <wp:docPr id="2" name="Picture 2" descr="A black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2E4C849" w14:textId="77777777" w:rsidR="00905663" w:rsidRDefault="00905663" w:rsidP="004E32BC">
            <w:r>
              <w:rPr>
                <w:noProof/>
              </w:rPr>
              <w:drawing>
                <wp:inline distT="0" distB="0" distL="0" distR="0" wp14:anchorId="1C14CB87" wp14:editId="64D0C472">
                  <wp:extent cx="2919730" cy="616585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7BA4245" w14:textId="73941AF3" w:rsidR="00905663" w:rsidRDefault="00905663"/>
    <w:p w14:paraId="4BF4A04D" w14:textId="77777777" w:rsidR="00905663" w:rsidRPr="0000592C" w:rsidRDefault="00905663" w:rsidP="00905663">
      <w:pPr>
        <w:pStyle w:val="Heading1"/>
        <w:shd w:val="clear" w:color="auto" w:fill="FFFFFF"/>
        <w:spacing w:before="0" w:line="300" w:lineRule="exact"/>
        <w:jc w:val="center"/>
        <w:rPr>
          <w:rFonts w:asciiTheme="minorHAnsi" w:hAnsiTheme="minorHAnsi" w:cstheme="minorHAnsi"/>
          <w:color w:val="833C0B" w:themeColor="accent2" w:themeShade="80"/>
          <w:sz w:val="28"/>
          <w:szCs w:val="28"/>
        </w:rPr>
      </w:pPr>
      <w:r w:rsidRPr="0000592C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BAAL / CAMBRIDGE UNIVERSITY PRESS SEMINAR 2021-22</w:t>
      </w:r>
      <w:r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:</w:t>
      </w:r>
    </w:p>
    <w:p w14:paraId="02B67BA6" w14:textId="77777777" w:rsidR="00905663" w:rsidRPr="0000592C" w:rsidRDefault="00905663" w:rsidP="00905663">
      <w:pPr>
        <w:shd w:val="clear" w:color="auto" w:fill="FFFFFF"/>
        <w:spacing w:after="0" w:line="300" w:lineRule="exact"/>
        <w:jc w:val="center"/>
        <w:outlineLvl w:val="1"/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</w:pPr>
      <w:r w:rsidRPr="003410AB"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  <w:t>Going Meta: Bringing together an understanding of metadiscourse with students’ metalinguistic understanding.</w:t>
      </w:r>
    </w:p>
    <w:p w14:paraId="56450A3F" w14:textId="4A5B9367" w:rsidR="00650CFC" w:rsidRDefault="00650CFC" w:rsidP="00650CFC">
      <w:pPr>
        <w:spacing w:after="0" w:line="300" w:lineRule="exact"/>
      </w:pPr>
    </w:p>
    <w:p w14:paraId="3632BA39" w14:textId="77777777" w:rsidR="00650CFC" w:rsidRDefault="00650CFC" w:rsidP="00650CFC">
      <w:pPr>
        <w:spacing w:after="0" w:line="300" w:lineRule="exact"/>
      </w:pPr>
    </w:p>
    <w:p w14:paraId="31A6F592" w14:textId="77777777" w:rsidR="00650CFC" w:rsidRPr="00A9249B" w:rsidRDefault="00650CFC" w:rsidP="00650C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00" w:lineRule="exact"/>
        <w:rPr>
          <w:b/>
          <w:bCs/>
        </w:rPr>
      </w:pPr>
      <w:r w:rsidRPr="00A9249B">
        <w:rPr>
          <w:b/>
          <w:bCs/>
        </w:rPr>
        <w:t>Seminar Focus Questions</w:t>
      </w:r>
    </w:p>
    <w:p w14:paraId="1C63DB92" w14:textId="371F7FA1" w:rsidR="00650CFC" w:rsidRPr="007526EE" w:rsidRDefault="00650CFC" w:rsidP="00650CF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exact"/>
      </w:pPr>
      <w:r w:rsidRPr="007526EE">
        <w:t xml:space="preserve">What do we know </w:t>
      </w:r>
      <w:r>
        <w:t xml:space="preserve">from research </w:t>
      </w:r>
      <w:r w:rsidRPr="007526EE">
        <w:t xml:space="preserve">about </w:t>
      </w:r>
      <w:r w:rsidRPr="00650CFC">
        <w:rPr>
          <w:b/>
          <w:bCs/>
        </w:rPr>
        <w:t xml:space="preserve">metadiscourse </w:t>
      </w:r>
      <w:r>
        <w:t>in</w:t>
      </w:r>
      <w:r w:rsidRPr="007526EE">
        <w:t xml:space="preserve"> writing?</w:t>
      </w:r>
    </w:p>
    <w:p w14:paraId="132C86A7" w14:textId="4E70031A" w:rsidR="00650CFC" w:rsidRDefault="00650CFC" w:rsidP="00650CF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exact"/>
      </w:pPr>
      <w:r w:rsidRPr="007526EE">
        <w:t xml:space="preserve">What do we know </w:t>
      </w:r>
      <w:r>
        <w:t xml:space="preserve">from research </w:t>
      </w:r>
      <w:r w:rsidRPr="007526EE">
        <w:t xml:space="preserve">about the </w:t>
      </w:r>
      <w:r w:rsidRPr="00650CFC">
        <w:rPr>
          <w:b/>
          <w:bCs/>
        </w:rPr>
        <w:t>metalinguistic understanding</w:t>
      </w:r>
      <w:r w:rsidRPr="007526EE">
        <w:t xml:space="preserve"> of writing?</w:t>
      </w:r>
    </w:p>
    <w:p w14:paraId="3A33DE74" w14:textId="660D6709" w:rsidR="00650CFC" w:rsidRPr="007526EE" w:rsidRDefault="00650CFC" w:rsidP="00650CF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exact"/>
      </w:pPr>
      <w:r>
        <w:t xml:space="preserve">What are the possible </w:t>
      </w:r>
      <w:r w:rsidRPr="00650CFC">
        <w:rPr>
          <w:b/>
          <w:bCs/>
        </w:rPr>
        <w:t>connections and disconnections</w:t>
      </w:r>
      <w:r>
        <w:t xml:space="preserve"> between the two?</w:t>
      </w:r>
    </w:p>
    <w:p w14:paraId="5892F60D" w14:textId="77777777" w:rsidR="00650CFC" w:rsidRDefault="00650CFC" w:rsidP="00650C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exact"/>
      </w:pPr>
    </w:p>
    <w:p w14:paraId="32B58CAD" w14:textId="77777777" w:rsidR="00EA48CE" w:rsidRDefault="00EA48CE"/>
    <w:p w14:paraId="60A4C593" w14:textId="22897CF9" w:rsidR="00E530B2" w:rsidRDefault="00094CCC" w:rsidP="00650CFC">
      <w:pPr>
        <w:spacing w:after="0" w:line="300" w:lineRule="exact"/>
      </w:pPr>
      <w:r>
        <w:t>9.00</w:t>
      </w:r>
      <w:r>
        <w:tab/>
        <w:t>Welcome and Introductions</w:t>
      </w:r>
    </w:p>
    <w:p w14:paraId="639A0EB7" w14:textId="77777777" w:rsidR="00905663" w:rsidRDefault="00905663" w:rsidP="00650CFC">
      <w:pPr>
        <w:spacing w:after="0" w:line="300" w:lineRule="exact"/>
      </w:pPr>
    </w:p>
    <w:p w14:paraId="0B494D57" w14:textId="5AAE164B" w:rsidR="00905663" w:rsidRDefault="00905663" w:rsidP="00650CFC">
      <w:pPr>
        <w:spacing w:after="0" w:line="300" w:lineRule="exact"/>
      </w:pPr>
      <w:r>
        <w:t>9.05</w:t>
      </w:r>
      <w:r>
        <w:tab/>
        <w:t>Seminar Series Welcome on behalf of BAAL</w:t>
      </w:r>
    </w:p>
    <w:p w14:paraId="17451C5C" w14:textId="2C55C3B9" w:rsidR="00905663" w:rsidRDefault="00905663" w:rsidP="00650CFC">
      <w:pPr>
        <w:spacing w:after="0" w:line="300" w:lineRule="exact"/>
      </w:pPr>
      <w:r>
        <w:tab/>
        <w:t xml:space="preserve">    </w:t>
      </w:r>
      <w:r>
        <w:rPr>
          <w:lang w:val="en-US"/>
        </w:rPr>
        <w:t>Dr Tae Hee Choi, Education University of Hong Kong.</w:t>
      </w:r>
    </w:p>
    <w:p w14:paraId="57693071" w14:textId="77777777" w:rsidR="00905663" w:rsidRDefault="00905663" w:rsidP="00650CFC">
      <w:pPr>
        <w:spacing w:after="0" w:line="300" w:lineRule="exact"/>
      </w:pPr>
    </w:p>
    <w:p w14:paraId="17EB7DB7" w14:textId="283369A9" w:rsidR="00094CCC" w:rsidRDefault="005D13DB" w:rsidP="00650CFC">
      <w:pPr>
        <w:spacing w:after="0" w:line="300" w:lineRule="exact"/>
      </w:pPr>
      <w:r>
        <w:t>9.</w:t>
      </w:r>
      <w:r w:rsidR="006306FC">
        <w:t>1</w:t>
      </w:r>
      <w:r w:rsidR="00905663">
        <w:t>5</w:t>
      </w:r>
      <w:r>
        <w:tab/>
      </w:r>
      <w:r w:rsidR="00094CCC">
        <w:t>Overview of the ‘</w:t>
      </w:r>
      <w:r w:rsidR="00094CCC" w:rsidRPr="005D13DB">
        <w:rPr>
          <w:i/>
          <w:iCs/>
        </w:rPr>
        <w:t>Writing the Future’</w:t>
      </w:r>
      <w:r w:rsidR="00094CCC">
        <w:t xml:space="preserve"> study: the springboard for this seminar series</w:t>
      </w:r>
    </w:p>
    <w:p w14:paraId="2DEC591D" w14:textId="110AA678" w:rsidR="00094CCC" w:rsidRDefault="00094CCC" w:rsidP="00650CFC">
      <w:pPr>
        <w:spacing w:after="0" w:line="300" w:lineRule="exact"/>
      </w:pPr>
      <w:r>
        <w:tab/>
      </w:r>
      <w:r w:rsidR="003150AA">
        <w:t xml:space="preserve">   </w:t>
      </w:r>
      <w:r>
        <w:t xml:space="preserve">Assistant Professor </w:t>
      </w:r>
      <w:r w:rsidR="003150AA">
        <w:t>Abdelhamid Ahmed, University of Qatar.</w:t>
      </w:r>
    </w:p>
    <w:p w14:paraId="79F3DD4A" w14:textId="77777777" w:rsidR="00905663" w:rsidRDefault="00905663" w:rsidP="00650CFC">
      <w:pPr>
        <w:spacing w:after="0" w:line="300" w:lineRule="exact"/>
      </w:pPr>
    </w:p>
    <w:p w14:paraId="4EC58C5F" w14:textId="797433CB" w:rsidR="003150AA" w:rsidRDefault="003150AA" w:rsidP="00650CFC">
      <w:pPr>
        <w:spacing w:after="0" w:line="300" w:lineRule="exact"/>
      </w:pPr>
      <w:r>
        <w:t>9.</w:t>
      </w:r>
      <w:r w:rsidR="00905663">
        <w:t>30</w:t>
      </w:r>
      <w:r w:rsidR="005D13DB">
        <w:tab/>
        <w:t>The Corpus Study</w:t>
      </w:r>
      <w:r w:rsidR="006306FC">
        <w:t xml:space="preserve"> of Metadiscourse</w:t>
      </w:r>
      <w:r w:rsidR="005D13DB">
        <w:t xml:space="preserve"> </w:t>
      </w:r>
      <w:r w:rsidR="006306FC">
        <w:t>in ‘Writing the Future’</w:t>
      </w:r>
      <w:r>
        <w:tab/>
      </w:r>
    </w:p>
    <w:p w14:paraId="2F91D719" w14:textId="4220B673" w:rsidR="006306FC" w:rsidRDefault="006306FC" w:rsidP="00650CFC">
      <w:pPr>
        <w:spacing w:after="0" w:line="300" w:lineRule="exact"/>
      </w:pPr>
      <w:r>
        <w:tab/>
        <w:t xml:space="preserve">    Dr Esmaeel Abdollazadeh, University of Exeter</w:t>
      </w:r>
      <w:r w:rsidR="00905663">
        <w:t>.</w:t>
      </w:r>
    </w:p>
    <w:p w14:paraId="3590EA15" w14:textId="77777777" w:rsidR="00905663" w:rsidRDefault="00905663" w:rsidP="00650CFC">
      <w:pPr>
        <w:spacing w:after="0" w:line="300" w:lineRule="exact"/>
      </w:pPr>
    </w:p>
    <w:p w14:paraId="423D3D9B" w14:textId="1B7D6B7A" w:rsidR="006306FC" w:rsidRDefault="006306FC" w:rsidP="00650CFC">
      <w:pPr>
        <w:spacing w:after="0" w:line="300" w:lineRule="exact"/>
      </w:pPr>
      <w:r>
        <w:t>9.4</w:t>
      </w:r>
      <w:r w:rsidR="00905663">
        <w:t>5</w:t>
      </w:r>
      <w:r>
        <w:tab/>
        <w:t>The purpose of the seminar series</w:t>
      </w:r>
    </w:p>
    <w:p w14:paraId="42713BA6" w14:textId="40B2312A" w:rsidR="006306FC" w:rsidRDefault="006306FC" w:rsidP="00650CFC">
      <w:pPr>
        <w:spacing w:after="0" w:line="300" w:lineRule="exact"/>
        <w:ind w:firstLine="720"/>
      </w:pPr>
      <w:r>
        <w:t xml:space="preserve">    Professor Debra Myhill, University of Exeter</w:t>
      </w:r>
    </w:p>
    <w:p w14:paraId="706954BD" w14:textId="77777777" w:rsidR="00905663" w:rsidRDefault="00905663" w:rsidP="00650CFC">
      <w:pPr>
        <w:spacing w:after="0" w:line="300" w:lineRule="exact"/>
      </w:pPr>
    </w:p>
    <w:p w14:paraId="03B75E71" w14:textId="1370FB67" w:rsidR="003150AA" w:rsidRDefault="005D13DB" w:rsidP="00E06904">
      <w:pPr>
        <w:spacing w:after="0" w:line="300" w:lineRule="exact"/>
      </w:pPr>
      <w:r>
        <w:t>10.00</w:t>
      </w:r>
      <w:r w:rsidR="003150AA">
        <w:tab/>
        <w:t>Participant Presentations</w:t>
      </w:r>
    </w:p>
    <w:p w14:paraId="531B35B0" w14:textId="77777777" w:rsidR="00E06904" w:rsidRDefault="00E06904" w:rsidP="00E06904">
      <w:pPr>
        <w:spacing w:after="0" w:line="300" w:lineRule="exact"/>
      </w:pPr>
    </w:p>
    <w:p w14:paraId="52CCB9A9" w14:textId="2AC7EEA7" w:rsidR="00E06904" w:rsidRPr="00E06904" w:rsidRDefault="00E06904" w:rsidP="00817B74">
      <w:pPr>
        <w:spacing w:after="0" w:line="300" w:lineRule="exact"/>
        <w:ind w:left="1134"/>
        <w:rPr>
          <w:rFonts w:cstheme="minorHAnsi"/>
        </w:rPr>
      </w:pPr>
      <w:r>
        <w:t>T</w:t>
      </w:r>
      <w:r w:rsidRPr="00E06904">
        <w:rPr>
          <w:rFonts w:cstheme="minorHAnsi"/>
        </w:rPr>
        <w:t>he role of teacher-guided talk in facilitating metalinguistic understanding.</w:t>
      </w:r>
    </w:p>
    <w:p w14:paraId="12FB57E6" w14:textId="5995E2A5" w:rsidR="00E06904" w:rsidRDefault="00E06904" w:rsidP="00817B74">
      <w:pPr>
        <w:spacing w:after="0" w:line="300" w:lineRule="exact"/>
        <w:ind w:left="1418"/>
        <w:rPr>
          <w:rFonts w:cstheme="minorHAnsi"/>
        </w:rPr>
      </w:pPr>
      <w:r w:rsidRPr="001A3E6A">
        <w:rPr>
          <w:rFonts w:cstheme="minorHAnsi"/>
        </w:rPr>
        <w:t>Annabel Watson, University of Exeter</w:t>
      </w:r>
    </w:p>
    <w:p w14:paraId="2DAE46D6" w14:textId="77777777" w:rsidR="00E06904" w:rsidRDefault="00E06904" w:rsidP="00817B74">
      <w:pPr>
        <w:pStyle w:val="Heading2"/>
        <w:spacing w:before="0" w:line="300" w:lineRule="exac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C1BA12" w14:textId="4742FFF8" w:rsidR="00E06904" w:rsidRPr="00E06904" w:rsidRDefault="00E06904" w:rsidP="00817B74">
      <w:pPr>
        <w:pStyle w:val="Heading2"/>
        <w:spacing w:before="0" w:line="300" w:lineRule="exac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9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sociopragmatic dimension of language use and evaluations of interactional behaviour.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06904">
        <w:rPr>
          <w:rFonts w:asciiTheme="minorHAnsi" w:hAnsiTheme="minorHAnsi" w:cstheme="minorHAnsi"/>
          <w:color w:val="000000" w:themeColor="text1"/>
          <w:sz w:val="22"/>
          <w:szCs w:val="22"/>
        </w:rPr>
        <w:t>A cross-cultural investigation of Italian and British-English speakers.</w:t>
      </w:r>
    </w:p>
    <w:p w14:paraId="5A0C0846" w14:textId="73CB1CA1" w:rsidR="00E06904" w:rsidRDefault="00E06904" w:rsidP="00817B74">
      <w:pPr>
        <w:spacing w:after="0" w:line="300" w:lineRule="exact"/>
        <w:ind w:left="1418"/>
        <w:rPr>
          <w:rFonts w:cstheme="minorHAnsi"/>
        </w:rPr>
      </w:pPr>
      <w:r w:rsidRPr="00E06904">
        <w:rPr>
          <w:rFonts w:cstheme="minorHAnsi"/>
        </w:rPr>
        <w:t>Valentina Bartali</w:t>
      </w:r>
      <w:r>
        <w:rPr>
          <w:rFonts w:cstheme="minorHAnsi"/>
        </w:rPr>
        <w:t>, University of Warwick</w:t>
      </w:r>
    </w:p>
    <w:p w14:paraId="6383C135" w14:textId="77777777" w:rsidR="00E06904" w:rsidRDefault="00E06904" w:rsidP="00817B74">
      <w:pPr>
        <w:spacing w:after="0" w:line="300" w:lineRule="exact"/>
        <w:ind w:left="1134"/>
        <w:rPr>
          <w:rFonts w:cstheme="minorHAnsi"/>
        </w:rPr>
      </w:pPr>
    </w:p>
    <w:p w14:paraId="10C26C91" w14:textId="11E04355" w:rsidR="00E06904" w:rsidRPr="00E06904" w:rsidRDefault="00E06904" w:rsidP="00817B74">
      <w:pPr>
        <w:spacing w:after="0" w:line="300" w:lineRule="exact"/>
        <w:ind w:left="1134"/>
        <w:rPr>
          <w:rFonts w:cstheme="minorHAnsi"/>
        </w:rPr>
      </w:pPr>
      <w:r w:rsidRPr="00E06904">
        <w:rPr>
          <w:rFonts w:cstheme="minorHAnsi"/>
        </w:rPr>
        <w:t>Metalanguage and metadiscourse in negotiating new understanding.</w:t>
      </w:r>
    </w:p>
    <w:p w14:paraId="0DCBBEC3" w14:textId="77777777" w:rsidR="00E06904" w:rsidRPr="00475BCF" w:rsidRDefault="00E06904" w:rsidP="00817B74">
      <w:pPr>
        <w:spacing w:after="0" w:line="300" w:lineRule="exact"/>
        <w:ind w:left="1418"/>
        <w:rPr>
          <w:rFonts w:cstheme="minorHAnsi"/>
        </w:rPr>
      </w:pPr>
      <w:r w:rsidRPr="00475BCF">
        <w:rPr>
          <w:rFonts w:cstheme="minorHAnsi"/>
        </w:rPr>
        <w:t>Anna Mauranen, University of Helsinki</w:t>
      </w:r>
    </w:p>
    <w:p w14:paraId="056B4FA6" w14:textId="5C61E846" w:rsidR="00E06904" w:rsidRPr="00E06904" w:rsidRDefault="00E06904" w:rsidP="00E06904">
      <w:pPr>
        <w:pStyle w:val="ListParagraph"/>
        <w:ind w:left="360"/>
        <w:rPr>
          <w:rFonts w:cstheme="minorHAnsi"/>
        </w:rPr>
      </w:pPr>
    </w:p>
    <w:p w14:paraId="35DF35E1" w14:textId="77777777" w:rsidR="00E06904" w:rsidRPr="00E06904" w:rsidRDefault="00E06904" w:rsidP="00E06904">
      <w:pPr>
        <w:ind w:left="720" w:firstLine="720"/>
        <w:rPr>
          <w:rFonts w:cstheme="minorHAnsi"/>
        </w:rPr>
      </w:pPr>
    </w:p>
    <w:p w14:paraId="6624C90D" w14:textId="1AA64710" w:rsidR="00E06904" w:rsidRPr="001A3E6A" w:rsidRDefault="00E06904" w:rsidP="00E06904">
      <w:pPr>
        <w:spacing w:after="0" w:line="300" w:lineRule="exact"/>
        <w:rPr>
          <w:rFonts w:cstheme="minorHAnsi"/>
        </w:rPr>
      </w:pPr>
    </w:p>
    <w:p w14:paraId="036AC29C" w14:textId="13E4CAF4" w:rsidR="003150AA" w:rsidRDefault="003150AA" w:rsidP="00650CFC">
      <w:pPr>
        <w:spacing w:after="0" w:line="300" w:lineRule="exact"/>
      </w:pPr>
      <w:r>
        <w:lastRenderedPageBreak/>
        <w:t>10.</w:t>
      </w:r>
      <w:r w:rsidR="005D13DB">
        <w:t>45</w:t>
      </w:r>
      <w:r>
        <w:tab/>
        <w:t>Break</w:t>
      </w:r>
    </w:p>
    <w:p w14:paraId="694345AD" w14:textId="77777777" w:rsidR="00905663" w:rsidRDefault="00905663" w:rsidP="00650CFC">
      <w:pPr>
        <w:spacing w:after="0" w:line="300" w:lineRule="exact"/>
      </w:pPr>
    </w:p>
    <w:p w14:paraId="068AA425" w14:textId="0949A4C8" w:rsidR="003150AA" w:rsidRDefault="003150AA" w:rsidP="00650CFC">
      <w:pPr>
        <w:spacing w:after="0" w:line="300" w:lineRule="exact"/>
      </w:pPr>
      <w:r>
        <w:t>11.</w:t>
      </w:r>
      <w:r w:rsidR="005D13DB">
        <w:t>15</w:t>
      </w:r>
      <w:r>
        <w:tab/>
        <w:t>Participant Presentations</w:t>
      </w:r>
    </w:p>
    <w:p w14:paraId="05B39D7B" w14:textId="29924675" w:rsidR="00905663" w:rsidRDefault="00E06904" w:rsidP="00650CFC">
      <w:pPr>
        <w:spacing w:after="0" w:line="300" w:lineRule="exact"/>
        <w:ind w:left="709" w:hanging="709"/>
      </w:pPr>
      <w:r>
        <w:t xml:space="preserve"> </w:t>
      </w:r>
    </w:p>
    <w:p w14:paraId="524DBC1D" w14:textId="77777777" w:rsidR="00E06904" w:rsidRPr="00E06904" w:rsidRDefault="00E06904" w:rsidP="00817B74">
      <w:pPr>
        <w:spacing w:after="0" w:line="300" w:lineRule="exact"/>
        <w:ind w:left="1134"/>
        <w:rPr>
          <w:rFonts w:cstheme="minorHAnsi"/>
          <w:color w:val="222222"/>
          <w:shd w:val="clear" w:color="auto" w:fill="FFFFFF"/>
          <w:lang w:val="en-US"/>
        </w:rPr>
      </w:pPr>
      <w:r w:rsidRPr="00E06904">
        <w:rPr>
          <w:rFonts w:cstheme="minorHAnsi"/>
          <w:color w:val="222222"/>
          <w:shd w:val="clear" w:color="auto" w:fill="FFFFFF"/>
          <w:lang w:val="en-US"/>
        </w:rPr>
        <w:t>The linguistic/metalinguistic distinction in writing</w:t>
      </w:r>
    </w:p>
    <w:p w14:paraId="0B3698E7" w14:textId="54D422DD" w:rsidR="00E06904" w:rsidRPr="0039536D" w:rsidRDefault="00E06904" w:rsidP="00817B74">
      <w:pPr>
        <w:spacing w:after="0" w:line="300" w:lineRule="exact"/>
        <w:ind w:left="1418"/>
        <w:rPr>
          <w:rFonts w:cstheme="minorHAnsi"/>
          <w:color w:val="222222"/>
          <w:shd w:val="clear" w:color="auto" w:fill="FFFFFF"/>
          <w:lang w:val="en-US"/>
        </w:rPr>
      </w:pPr>
      <w:r w:rsidRPr="0039536D">
        <w:rPr>
          <w:rFonts w:cstheme="minorHAnsi"/>
          <w:color w:val="222222"/>
          <w:shd w:val="clear" w:color="auto" w:fill="FFFFFF"/>
          <w:lang w:val="en-US"/>
        </w:rPr>
        <w:t>Joana Batalha,  Linguistics Research Centre of NOVA University Lisbon</w:t>
      </w:r>
    </w:p>
    <w:p w14:paraId="694A4C94" w14:textId="6268B0DD" w:rsidR="0039536D" w:rsidRDefault="0039536D" w:rsidP="00817B74">
      <w:pPr>
        <w:spacing w:after="0" w:line="300" w:lineRule="exact"/>
        <w:ind w:left="1134"/>
        <w:rPr>
          <w:rFonts w:cstheme="minorHAnsi"/>
          <w:color w:val="222222"/>
          <w:shd w:val="clear" w:color="auto" w:fill="FFFFFF"/>
          <w:lang w:val="en-US"/>
        </w:rPr>
      </w:pPr>
    </w:p>
    <w:p w14:paraId="6BC0D93F" w14:textId="77777777" w:rsidR="0039536D" w:rsidRPr="0039536D" w:rsidRDefault="0039536D" w:rsidP="00817B74">
      <w:pPr>
        <w:spacing w:after="0" w:line="300" w:lineRule="exact"/>
        <w:ind w:left="1134"/>
        <w:rPr>
          <w:rFonts w:cstheme="minorHAnsi"/>
        </w:rPr>
      </w:pPr>
      <w:r w:rsidRPr="0039536D">
        <w:rPr>
          <w:rFonts w:cstheme="minorHAnsi"/>
        </w:rPr>
        <w:t>Understanding Decision-Making in Annotating Metadiscourse in Learner English Essays</w:t>
      </w:r>
    </w:p>
    <w:p w14:paraId="605B2831" w14:textId="3D4E68F4" w:rsidR="0039536D" w:rsidRDefault="0039536D" w:rsidP="00817B74">
      <w:pPr>
        <w:spacing w:after="0" w:line="300" w:lineRule="exact"/>
        <w:ind w:left="1418"/>
        <w:rPr>
          <w:rFonts w:cstheme="minorHAnsi"/>
        </w:rPr>
      </w:pPr>
      <w:r w:rsidRPr="00177B5C">
        <w:rPr>
          <w:rFonts w:cstheme="minorHAnsi"/>
        </w:rPr>
        <w:t xml:space="preserve">Lee McCallum, Coventry University </w:t>
      </w:r>
    </w:p>
    <w:p w14:paraId="041D394D" w14:textId="702BFE96" w:rsidR="00817B74" w:rsidRDefault="00817B74" w:rsidP="00817B74">
      <w:pPr>
        <w:spacing w:after="0" w:line="300" w:lineRule="exact"/>
        <w:ind w:left="1134"/>
        <w:rPr>
          <w:rFonts w:cstheme="minorHAnsi"/>
        </w:rPr>
      </w:pPr>
    </w:p>
    <w:p w14:paraId="2B8690B2" w14:textId="77777777" w:rsidR="00817B74" w:rsidRPr="00817B74" w:rsidRDefault="00817B74" w:rsidP="00817B74">
      <w:pPr>
        <w:spacing w:after="0" w:line="300" w:lineRule="exact"/>
        <w:ind w:left="1134"/>
        <w:jc w:val="both"/>
        <w:rPr>
          <w:rFonts w:cstheme="minorHAnsi"/>
        </w:rPr>
      </w:pPr>
      <w:r w:rsidRPr="00817B74">
        <w:rPr>
          <w:rFonts w:cstheme="minorHAnsi"/>
        </w:rPr>
        <w:t>Stance and Judgment: What We Know about Successful Student Writing in the Disciplines</w:t>
      </w:r>
    </w:p>
    <w:p w14:paraId="6469CD5C" w14:textId="77777777" w:rsidR="00817B74" w:rsidRPr="00162D38" w:rsidRDefault="00817B74" w:rsidP="00817B74">
      <w:pPr>
        <w:spacing w:after="0" w:line="300" w:lineRule="exact"/>
        <w:ind w:left="1418"/>
        <w:jc w:val="both"/>
        <w:rPr>
          <w:rFonts w:cstheme="minorHAnsi"/>
        </w:rPr>
      </w:pPr>
      <w:r w:rsidRPr="00162D38">
        <w:rPr>
          <w:rFonts w:cstheme="minorHAnsi"/>
        </w:rPr>
        <w:t>Zak Lancaster, Wake Forest University</w:t>
      </w:r>
    </w:p>
    <w:p w14:paraId="62D2A27F" w14:textId="77777777" w:rsidR="00817B74" w:rsidRPr="00177B5C" w:rsidRDefault="00817B74" w:rsidP="0039536D">
      <w:pPr>
        <w:spacing w:after="0" w:line="300" w:lineRule="exact"/>
        <w:rPr>
          <w:rFonts w:cstheme="minorHAnsi"/>
        </w:rPr>
      </w:pPr>
    </w:p>
    <w:p w14:paraId="37165EE5" w14:textId="54D4E074" w:rsidR="003150AA" w:rsidRDefault="003150AA" w:rsidP="00650CFC">
      <w:pPr>
        <w:spacing w:after="0" w:line="300" w:lineRule="exact"/>
        <w:ind w:left="709" w:hanging="709"/>
      </w:pPr>
      <w:r>
        <w:t>12.00    Plenary discussion</w:t>
      </w:r>
      <w:r w:rsidR="005D13DB">
        <w:t xml:space="preserve">: </w:t>
      </w:r>
      <w:r w:rsidR="005D13DB">
        <w:rPr>
          <w:rFonts w:cstheme="minorHAnsi"/>
        </w:rPr>
        <w:t>‘Mapping the territory’ of research in metadiscourse and metalinguistic understanding for writing - connections and disconnections.</w:t>
      </w:r>
    </w:p>
    <w:p w14:paraId="4EC799C3" w14:textId="77777777" w:rsidR="00905663" w:rsidRDefault="00905663" w:rsidP="00650CFC">
      <w:pPr>
        <w:spacing w:after="0" w:line="300" w:lineRule="exact"/>
      </w:pPr>
    </w:p>
    <w:p w14:paraId="1E883FE2" w14:textId="56AD3B45" w:rsidR="003150AA" w:rsidRDefault="003150AA" w:rsidP="00650CFC">
      <w:pPr>
        <w:spacing w:after="0" w:line="300" w:lineRule="exact"/>
      </w:pPr>
      <w:r>
        <w:t>12.30</w:t>
      </w:r>
      <w:r>
        <w:tab/>
        <w:t xml:space="preserve">Next </w:t>
      </w:r>
      <w:r w:rsidR="006306FC">
        <w:t>S</w:t>
      </w:r>
      <w:r>
        <w:t>teps and Close</w:t>
      </w:r>
    </w:p>
    <w:sectPr w:rsidR="00315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2C2"/>
    <w:multiLevelType w:val="multilevel"/>
    <w:tmpl w:val="FC6673C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A5ABB"/>
    <w:multiLevelType w:val="hybridMultilevel"/>
    <w:tmpl w:val="0D0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E37"/>
    <w:multiLevelType w:val="hybridMultilevel"/>
    <w:tmpl w:val="F712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3DB8"/>
    <w:multiLevelType w:val="hybridMultilevel"/>
    <w:tmpl w:val="DDB27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8C0"/>
    <w:multiLevelType w:val="multilevel"/>
    <w:tmpl w:val="857E9E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7840DC"/>
    <w:multiLevelType w:val="multilevel"/>
    <w:tmpl w:val="0F9C48F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67269811">
    <w:abstractNumId w:val="3"/>
  </w:num>
  <w:num w:numId="2" w16cid:durableId="1570189591">
    <w:abstractNumId w:val="1"/>
  </w:num>
  <w:num w:numId="3" w16cid:durableId="1540701377">
    <w:abstractNumId w:val="5"/>
  </w:num>
  <w:num w:numId="4" w16cid:durableId="2122455046">
    <w:abstractNumId w:val="0"/>
  </w:num>
  <w:num w:numId="5" w16cid:durableId="40443051">
    <w:abstractNumId w:val="4"/>
  </w:num>
  <w:num w:numId="6" w16cid:durableId="7015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2C"/>
    <w:rsid w:val="00094CCC"/>
    <w:rsid w:val="0019131A"/>
    <w:rsid w:val="00220D62"/>
    <w:rsid w:val="003150AA"/>
    <w:rsid w:val="0039536D"/>
    <w:rsid w:val="005C4AD6"/>
    <w:rsid w:val="005D13DB"/>
    <w:rsid w:val="006306FC"/>
    <w:rsid w:val="0063102C"/>
    <w:rsid w:val="00650CFC"/>
    <w:rsid w:val="00817B74"/>
    <w:rsid w:val="00905663"/>
    <w:rsid w:val="00A343C5"/>
    <w:rsid w:val="00BD34F2"/>
    <w:rsid w:val="00D012B5"/>
    <w:rsid w:val="00E06904"/>
    <w:rsid w:val="00E530B2"/>
    <w:rsid w:val="00E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FB77"/>
  <w15:chartTrackingRefBased/>
  <w15:docId w15:val="{2C36971F-9F0E-441F-A897-BA79B2A1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D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5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8</cp:revision>
  <dcterms:created xsi:type="dcterms:W3CDTF">2022-03-19T15:37:00Z</dcterms:created>
  <dcterms:modified xsi:type="dcterms:W3CDTF">2022-04-22T18:52:00Z</dcterms:modified>
</cp:coreProperties>
</file>