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9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1"/>
        <w:gridCol w:w="2968"/>
        <w:gridCol w:w="3253"/>
      </w:tblGrid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89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00" w:lineRule="exact"/>
              <w:rPr>
                <w:rFonts w:ascii="Avenir Heavy" w:cs="Avenir Heavy" w:hAnsi="Avenir Heavy" w:eastAsia="Avenir Heavy"/>
                <w:sz w:val="28"/>
                <w:szCs w:val="28"/>
                <w:lang w:val="en-US"/>
              </w:rPr>
            </w:pPr>
            <w:r>
              <w:rPr>
                <w:rFonts w:ascii="Avenir Heavy" w:hAnsi="Avenir Heavy"/>
                <w:sz w:val="28"/>
                <w:szCs w:val="28"/>
                <w:rtl w:val="0"/>
                <w:lang w:val="en-US"/>
              </w:rPr>
              <w:t>TEXT LEVEL CHOICES:</w:t>
            </w:r>
          </w:p>
          <w:p>
            <w:pPr>
              <w:pStyle w:val="Body A"/>
              <w:spacing w:after="0" w:line="300" w:lineRule="exact"/>
            </w:pPr>
            <w:r>
              <w:rPr>
                <w:rFonts w:ascii="Avenir Book" w:hAnsi="Avenir Book"/>
                <w:sz w:val="26"/>
                <w:szCs w:val="26"/>
                <w:rtl w:val="0"/>
                <w:lang w:val="en-US"/>
              </w:rPr>
              <w:t>Knowledge about structural and text-level features and their effects.</w:t>
            </w:r>
            <w:r>
              <w:rPr>
                <w:rFonts w:ascii="Avenir Book" w:cs="Avenir Book" w:hAnsi="Avenir Book" w:eastAsia="Avenir Book"/>
                <w:sz w:val="26"/>
                <w:szCs w:val="2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Category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Explanation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Example</w:t>
            </w:r>
          </w:p>
        </w:tc>
      </w:tr>
      <w:tr>
        <w:tblPrEx>
          <w:shd w:val="clear" w:color="auto" w:fill="ced7e7"/>
        </w:tblPrEx>
        <w:trPr>
          <w:trHeight w:val="17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 xml:space="preserve">Narrative structure 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References to the narrative elements that support good story structure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spacing w:line="300" w:lineRule="exact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You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>’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 xml:space="preserve">ve got the main elements 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 xml:space="preserve">… 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the character, the main character, the setting and the ending</w:t>
            </w:r>
            <w:r>
              <w:rPr>
                <w:rFonts w:ascii="Avenir Book Oblique" w:cs="Avenir Book Oblique" w:hAnsi="Avenir Book Oblique" w:eastAsia="Avenir Book Oblique"/>
                <w:sz w:val="26"/>
                <w:szCs w:val="2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0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Characterisation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References to the techniques used to develop character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line="300" w:lineRule="exact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 xml:space="preserve">Show your reader what this person like 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 xml:space="preserve">… 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adding layers, adding details and just fleshing the character out</w:t>
            </w:r>
            <w:r>
              <w:rPr>
                <w:rFonts w:ascii="Avenir Book Oblique" w:cs="Avenir Book Oblique" w:hAnsi="Avenir Book Oblique" w:eastAsia="Avenir Book Oblique"/>
                <w:sz w:val="26"/>
                <w:szCs w:val="2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0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Viewpoin</w:t>
            </w:r>
            <w:r>
              <w:rPr>
                <w:sz w:val="26"/>
                <w:szCs w:val="26"/>
                <w:rtl w:val="0"/>
                <w:lang w:val="en-US"/>
              </w:rPr>
              <w:t>t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References to importance of viewpoint as the 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>‘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filter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>’</w:t>
            </w:r>
            <w:r>
              <w:rPr>
                <w:sz w:val="26"/>
                <w:szCs w:val="26"/>
                <w:rtl w:val="0"/>
                <w:lang w:val="en-US"/>
              </w:rPr>
              <w:t xml:space="preserve"> through which a reader experiences event</w:t>
            </w:r>
            <w:r>
              <w:rPr>
                <w:sz w:val="26"/>
                <w:szCs w:val="26"/>
                <w:rtl w:val="0"/>
                <w:lang w:val="en-US"/>
              </w:rPr>
              <w:t>s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spacing w:line="300" w:lineRule="exact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She got us writing from the point of view of an animal, and that was incredibly liberating</w:t>
            </w:r>
          </w:p>
        </w:tc>
      </w:tr>
      <w:tr>
        <w:tblPrEx>
          <w:shd w:val="clear" w:color="auto" w:fill="ced7e7"/>
        </w:tblPrEx>
        <w:trPr>
          <w:trHeight w:val="20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Show not tell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References to the importance of revealing information through portrayal rather than direct explanation</w:t>
            </w: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Instead of telling us about the fear, show us what the fear feels like and how it works</w:t>
            </w:r>
          </w:p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Dialogue and tone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References to the role of dialogue and tone in narrative and poetry</w:t>
            </w: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Dialogue can really bring a piece alive</w:t>
            </w:r>
          </w:p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Poetic structure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sz w:val="26"/>
                <w:szCs w:val="26"/>
                <w:rtl w:val="0"/>
                <w:lang w:val="en-US"/>
              </w:rPr>
              <w:t>References to techniques which help to structure a poem</w:t>
            </w: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line="300" w:lineRule="exact"/>
              <w:ind w:left="39" w:firstLine="0"/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The structure might be internal rhyme, you know, or assonance</w:t>
            </w:r>
          </w:p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