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40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5624"/>
        <w:gridCol w:w="5838"/>
        <w:gridCol w:w="236"/>
        <w:gridCol w:w="236"/>
      </w:tblGrid>
      <w:tr w:rsidR="00672CCF" w14:paraId="50D4B8D1" w14:textId="77777777" w:rsidTr="00AA6C47">
        <w:trPr>
          <w:trHeight w:val="142"/>
        </w:trPr>
        <w:tc>
          <w:tcPr>
            <w:tcW w:w="236" w:type="dxa"/>
          </w:tcPr>
          <w:p w14:paraId="42232D05" w14:textId="77777777" w:rsidR="00672CCF" w:rsidRPr="008654DA" w:rsidRDefault="00672CCF" w:rsidP="00A51750">
            <w:pPr>
              <w:ind w:right="-256"/>
              <w:rPr>
                <w:sz w:val="12"/>
                <w:szCs w:val="12"/>
              </w:rPr>
            </w:pPr>
          </w:p>
        </w:tc>
        <w:tc>
          <w:tcPr>
            <w:tcW w:w="236" w:type="dxa"/>
          </w:tcPr>
          <w:p w14:paraId="5A82F4AD" w14:textId="77777777" w:rsidR="00672CCF" w:rsidRPr="008654DA" w:rsidRDefault="00672CCF" w:rsidP="00481849">
            <w:pPr>
              <w:ind w:right="176"/>
              <w:rPr>
                <w:sz w:val="12"/>
                <w:szCs w:val="12"/>
              </w:rPr>
            </w:pPr>
          </w:p>
        </w:tc>
        <w:tc>
          <w:tcPr>
            <w:tcW w:w="11462" w:type="dxa"/>
            <w:gridSpan w:val="2"/>
          </w:tcPr>
          <w:p w14:paraId="6CF18535" w14:textId="77777777" w:rsidR="00672CCF" w:rsidRPr="008654DA" w:rsidRDefault="00672CCF" w:rsidP="00481849">
            <w:pPr>
              <w:ind w:right="176"/>
              <w:rPr>
                <w:sz w:val="12"/>
                <w:szCs w:val="12"/>
              </w:rPr>
            </w:pPr>
          </w:p>
        </w:tc>
        <w:tc>
          <w:tcPr>
            <w:tcW w:w="236" w:type="dxa"/>
          </w:tcPr>
          <w:p w14:paraId="089045D5" w14:textId="77777777" w:rsidR="00672CCF" w:rsidRPr="008654DA" w:rsidRDefault="00672CCF" w:rsidP="00EE5DF4">
            <w:pPr>
              <w:ind w:right="176"/>
              <w:rPr>
                <w:sz w:val="12"/>
                <w:szCs w:val="12"/>
              </w:rPr>
            </w:pPr>
          </w:p>
        </w:tc>
        <w:tc>
          <w:tcPr>
            <w:tcW w:w="236" w:type="dxa"/>
          </w:tcPr>
          <w:p w14:paraId="21D3AE5C" w14:textId="77777777" w:rsidR="00672CCF" w:rsidRPr="008654DA" w:rsidRDefault="00672CCF" w:rsidP="00EE5DF4">
            <w:pPr>
              <w:ind w:right="176"/>
              <w:rPr>
                <w:sz w:val="12"/>
                <w:szCs w:val="12"/>
              </w:rPr>
            </w:pPr>
          </w:p>
        </w:tc>
      </w:tr>
      <w:tr w:rsidR="00672CCF" w14:paraId="16D8ACE9" w14:textId="77777777" w:rsidTr="00AA6C47">
        <w:trPr>
          <w:trHeight w:val="2412"/>
        </w:trPr>
        <w:tc>
          <w:tcPr>
            <w:tcW w:w="236" w:type="dxa"/>
            <w:shd w:val="clear" w:color="auto" w:fill="FFFFFF" w:themeFill="background1"/>
            <w:vAlign w:val="bottom"/>
          </w:tcPr>
          <w:p w14:paraId="0BC30903" w14:textId="77777777" w:rsidR="00672CCF" w:rsidRPr="008B7C1F" w:rsidRDefault="00672CCF" w:rsidP="008654DA">
            <w:pPr>
              <w:ind w:left="460" w:right="-1972"/>
              <w:jc w:val="center"/>
              <w:rPr>
                <w:color w:val="C00000"/>
              </w:rPr>
            </w:pPr>
          </w:p>
        </w:tc>
        <w:tc>
          <w:tcPr>
            <w:tcW w:w="236" w:type="dxa"/>
            <w:shd w:val="clear" w:color="auto" w:fill="FFFFFF" w:themeFill="background1"/>
            <w:vAlign w:val="bottom"/>
          </w:tcPr>
          <w:p w14:paraId="543D7ED2" w14:textId="77777777" w:rsidR="00672CCF" w:rsidRPr="008B7C1F" w:rsidRDefault="00672CCF" w:rsidP="008654DA">
            <w:pPr>
              <w:ind w:left="-250" w:right="-216" w:firstLine="250"/>
              <w:jc w:val="center"/>
              <w:rPr>
                <w:noProof/>
                <w:color w:val="C00000"/>
                <w:lang w:eastAsia="en-GB"/>
              </w:rPr>
            </w:pPr>
          </w:p>
        </w:tc>
        <w:tc>
          <w:tcPr>
            <w:tcW w:w="11462" w:type="dxa"/>
            <w:gridSpan w:val="2"/>
            <w:shd w:val="clear" w:color="auto" w:fill="FFFFFF" w:themeFill="background1"/>
            <w:vAlign w:val="center"/>
          </w:tcPr>
          <w:p w14:paraId="56372A1C" w14:textId="77777777" w:rsidR="00672CCF" w:rsidRPr="008B7C1F" w:rsidRDefault="0022609A" w:rsidP="00A5605F">
            <w:pPr>
              <w:ind w:left="-250" w:right="176" w:firstLine="250"/>
              <w:jc w:val="center"/>
              <w:rPr>
                <w:color w:val="C00000"/>
              </w:rPr>
            </w:pPr>
            <w:r>
              <w:rPr>
                <w:noProof/>
                <w:color w:val="C00000"/>
                <w:lang w:eastAsia="en-GB"/>
              </w:rPr>
              <mc:AlternateContent>
                <mc:Choice Requires="wps">
                  <w:drawing>
                    <wp:anchor distT="0" distB="0" distL="114300" distR="114300" simplePos="0" relativeHeight="251660288" behindDoc="0" locked="0" layoutInCell="1" allowOverlap="1" wp14:anchorId="3156B412" wp14:editId="6646EEA7">
                      <wp:simplePos x="0" y="0"/>
                      <wp:positionH relativeFrom="column">
                        <wp:posOffset>3591560</wp:posOffset>
                      </wp:positionH>
                      <wp:positionV relativeFrom="paragraph">
                        <wp:posOffset>289560</wp:posOffset>
                      </wp:positionV>
                      <wp:extent cx="350520" cy="0"/>
                      <wp:effectExtent l="0" t="0" r="30480" b="19050"/>
                      <wp:wrapNone/>
                      <wp:docPr id="18" name="Straight Connector 18"/>
                      <wp:cNvGraphicFramePr/>
                      <a:graphic xmlns:a="http://schemas.openxmlformats.org/drawingml/2006/main">
                        <a:graphicData uri="http://schemas.microsoft.com/office/word/2010/wordprocessingShape">
                          <wps:wsp>
                            <wps:cNvCnPr/>
                            <wps:spPr>
                              <a:xfrm flipV="1">
                                <a:off x="0" y="0"/>
                                <a:ext cx="350520" cy="0"/>
                              </a:xfrm>
                              <a:prstGeom prst="line">
                                <a:avLst/>
                              </a:prstGeom>
                              <a:ln w="19050">
                                <a:solidFill>
                                  <a:srgbClr val="CC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70873" id="Straight Connecto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8pt,22.8pt" to="310.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" strokecolor="#c30" strokeweight="1.5pt"/>
                  </w:pict>
                </mc:Fallback>
              </mc:AlternateContent>
            </w:r>
            <w:r w:rsidR="00F65386">
              <w:rPr>
                <w:noProof/>
                <w:color w:val="C00000"/>
                <w:lang w:eastAsia="en-GB"/>
              </w:rPr>
              <mc:AlternateContent>
                <mc:Choice Requires="wps">
                  <w:drawing>
                    <wp:anchor distT="0" distB="0" distL="114300" distR="114300" simplePos="0" relativeHeight="251662336" behindDoc="0" locked="0" layoutInCell="1" allowOverlap="1" wp14:anchorId="4A3E6DE2" wp14:editId="580A628C">
                      <wp:simplePos x="0" y="0"/>
                      <wp:positionH relativeFrom="column">
                        <wp:posOffset>2602230</wp:posOffset>
                      </wp:positionH>
                      <wp:positionV relativeFrom="paragraph">
                        <wp:posOffset>1320800</wp:posOffset>
                      </wp:positionV>
                      <wp:extent cx="396240" cy="0"/>
                      <wp:effectExtent l="0" t="0" r="22860" b="19050"/>
                      <wp:wrapNone/>
                      <wp:docPr id="20" name="Straight Connector 20"/>
                      <wp:cNvGraphicFramePr/>
                      <a:graphic xmlns:a="http://schemas.openxmlformats.org/drawingml/2006/main">
                        <a:graphicData uri="http://schemas.microsoft.com/office/word/2010/wordprocessingShape">
                          <wps:wsp>
                            <wps:cNvCnPr/>
                            <wps:spPr>
                              <a:xfrm flipH="1" flipV="1">
                                <a:off x="0" y="0"/>
                                <a:ext cx="396240" cy="0"/>
                              </a:xfrm>
                              <a:prstGeom prst="line">
                                <a:avLst/>
                              </a:prstGeom>
                              <a:ln w="19050">
                                <a:solidFill>
                                  <a:srgbClr val="CC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149FA" id="Straight Connector 2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9pt,104pt" to="236.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" strokecolor="#c30" strokeweight="1.5pt"/>
                  </w:pict>
                </mc:Fallback>
              </mc:AlternateContent>
            </w:r>
            <w:r w:rsidR="00F65386">
              <w:rPr>
                <w:noProof/>
                <w:color w:val="C00000"/>
                <w:lang w:eastAsia="en-GB"/>
              </w:rPr>
              <mc:AlternateContent>
                <mc:Choice Requires="wps">
                  <w:drawing>
                    <wp:anchor distT="0" distB="0" distL="114300" distR="114300" simplePos="0" relativeHeight="251663360" behindDoc="0" locked="0" layoutInCell="1" allowOverlap="1" wp14:anchorId="217380D5" wp14:editId="67223B66">
                      <wp:simplePos x="0" y="0"/>
                      <wp:positionH relativeFrom="column">
                        <wp:posOffset>3623310</wp:posOffset>
                      </wp:positionH>
                      <wp:positionV relativeFrom="paragraph">
                        <wp:posOffset>1313180</wp:posOffset>
                      </wp:positionV>
                      <wp:extent cx="396240" cy="0"/>
                      <wp:effectExtent l="0" t="0" r="22860" b="19050"/>
                      <wp:wrapNone/>
                      <wp:docPr id="21" name="Straight Connector 21"/>
                      <wp:cNvGraphicFramePr/>
                      <a:graphic xmlns:a="http://schemas.openxmlformats.org/drawingml/2006/main">
                        <a:graphicData uri="http://schemas.microsoft.com/office/word/2010/wordprocessingShape">
                          <wps:wsp>
                            <wps:cNvCnPr/>
                            <wps:spPr>
                              <a:xfrm flipV="1">
                                <a:off x="0" y="0"/>
                                <a:ext cx="396240" cy="0"/>
                              </a:xfrm>
                              <a:prstGeom prst="line">
                                <a:avLst/>
                              </a:prstGeom>
                              <a:ln w="19050">
                                <a:solidFill>
                                  <a:srgbClr val="CC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AA86C"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pt,103.4pt" to="316.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" strokecolor="#c30" strokeweight="1.5pt"/>
                  </w:pict>
                </mc:Fallback>
              </mc:AlternateContent>
            </w:r>
            <w:r w:rsidR="00F65386">
              <w:rPr>
                <w:noProof/>
                <w:color w:val="C00000"/>
                <w:lang w:eastAsia="en-GB"/>
              </w:rPr>
              <mc:AlternateContent>
                <mc:Choice Requires="wps">
                  <w:drawing>
                    <wp:anchor distT="0" distB="0" distL="114300" distR="114300" simplePos="0" relativeHeight="251661312" behindDoc="0" locked="0" layoutInCell="1" allowOverlap="1" wp14:anchorId="274DB7F6" wp14:editId="6B970E2A">
                      <wp:simplePos x="0" y="0"/>
                      <wp:positionH relativeFrom="column">
                        <wp:posOffset>2646680</wp:posOffset>
                      </wp:positionH>
                      <wp:positionV relativeFrom="paragraph">
                        <wp:posOffset>289560</wp:posOffset>
                      </wp:positionV>
                      <wp:extent cx="373380" cy="0"/>
                      <wp:effectExtent l="0" t="0" r="26670" b="19050"/>
                      <wp:wrapNone/>
                      <wp:docPr id="19" name="Straight Connector 19"/>
                      <wp:cNvGraphicFramePr/>
                      <a:graphic xmlns:a="http://schemas.openxmlformats.org/drawingml/2006/main">
                        <a:graphicData uri="http://schemas.microsoft.com/office/word/2010/wordprocessingShape">
                          <wps:wsp>
                            <wps:cNvCnPr/>
                            <wps:spPr>
                              <a:xfrm flipH="1">
                                <a:off x="0" y="0"/>
                                <a:ext cx="373380" cy="0"/>
                              </a:xfrm>
                              <a:prstGeom prst="line">
                                <a:avLst/>
                              </a:prstGeom>
                              <a:ln w="19050">
                                <a:solidFill>
                                  <a:srgbClr val="CC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318AB" id="Straight Connector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pt,22.8pt" to="237.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" strokecolor="#c30" strokeweight="1.5pt"/>
                  </w:pict>
                </mc:Fallback>
              </mc:AlternateContent>
            </w:r>
            <w:r w:rsidR="00F65386" w:rsidRPr="00A5605F">
              <w:rPr>
                <w:noProof/>
                <w:color w:val="C00000"/>
                <w:lang w:eastAsia="en-GB"/>
              </w:rPr>
              <mc:AlternateContent>
                <mc:Choice Requires="wps">
                  <w:drawing>
                    <wp:anchor distT="45720" distB="45720" distL="114300" distR="114300" simplePos="0" relativeHeight="251659264" behindDoc="0" locked="0" layoutInCell="1" allowOverlap="1" wp14:anchorId="1D074B22" wp14:editId="3BDA2427">
                      <wp:simplePos x="0" y="0"/>
                      <wp:positionH relativeFrom="column">
                        <wp:posOffset>2449830</wp:posOffset>
                      </wp:positionH>
                      <wp:positionV relativeFrom="paragraph">
                        <wp:posOffset>86360</wp:posOffset>
                      </wp:positionV>
                      <wp:extent cx="1714500" cy="1402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2080"/>
                              </a:xfrm>
                              <a:prstGeom prst="rect">
                                <a:avLst/>
                              </a:prstGeom>
                              <a:solidFill>
                                <a:srgbClr val="FFFFFF"/>
                              </a:solidFill>
                              <a:ln w="9525">
                                <a:noFill/>
                                <a:miter lim="800000"/>
                                <a:headEnd/>
                                <a:tailEnd/>
                              </a:ln>
                            </wps:spPr>
                            <wps:txbx>
                              <w:txbxContent>
                                <w:p w14:paraId="3E740B28"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THE</w:t>
                                  </w:r>
                                </w:p>
                                <w:p w14:paraId="04DCCCCF"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HAMLYN</w:t>
                                  </w:r>
                                  <w:r w:rsidR="001E50E6" w:rsidRPr="001E50E6">
                                    <w:rPr>
                                      <w:rFonts w:ascii="Arial Narrow" w:eastAsia="Times New Roman" w:hAnsi="Arial Narrow" w:cs="Times New Roman"/>
                                      <w:color w:val="FF3300"/>
                                      <w:kern w:val="28"/>
                                      <w:sz w:val="46"/>
                                      <w:szCs w:val="46"/>
                                      <w:lang w:eastAsia="en-GB"/>
                                    </w:rPr>
                                    <w:softHyphen/>
                                  </w:r>
                                  <w:r w:rsidR="001E50E6" w:rsidRPr="001E50E6">
                                    <w:rPr>
                                      <w:rFonts w:ascii="Arial Narrow" w:eastAsia="Times New Roman" w:hAnsi="Arial Narrow" w:cs="Times New Roman"/>
                                      <w:color w:val="FF3300"/>
                                      <w:kern w:val="28"/>
                                      <w:sz w:val="46"/>
                                      <w:szCs w:val="46"/>
                                      <w:lang w:eastAsia="en-GB"/>
                                    </w:rPr>
                                    <w:softHyphen/>
                                  </w:r>
                                </w:p>
                                <w:p w14:paraId="25A9DB6C"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LECTURES</w:t>
                                  </w:r>
                                </w:p>
                                <w:p w14:paraId="005376E2" w14:textId="41935B6E" w:rsidR="00A5605F" w:rsidRPr="00A5605F" w:rsidRDefault="004F07D7" w:rsidP="001A1B78">
                                  <w:pPr>
                                    <w:widowControl w:val="0"/>
                                    <w:spacing w:after="0" w:line="240" w:lineRule="auto"/>
                                    <w:jc w:val="center"/>
                                    <w:rPr>
                                      <w:rFonts w:ascii="Arial Narrow" w:eastAsia="Times New Roman" w:hAnsi="Arial Narrow" w:cs="Times New Roman"/>
                                      <w:color w:val="FF3300"/>
                                      <w:kern w:val="28"/>
                                      <w:sz w:val="46"/>
                                      <w:szCs w:val="46"/>
                                      <w:lang w:eastAsia="en-GB"/>
                                    </w:rPr>
                                  </w:pPr>
                                  <w:r>
                                    <w:rPr>
                                      <w:rFonts w:ascii="Arial Narrow" w:eastAsia="Times New Roman" w:hAnsi="Arial Narrow" w:cs="Times New Roman"/>
                                      <w:color w:val="FF3300"/>
                                      <w:kern w:val="28"/>
                                      <w:sz w:val="46"/>
                                      <w:szCs w:val="46"/>
                                      <w:lang w:eastAsia="en-GB"/>
                                    </w:rPr>
                                    <w:t>20</w:t>
                                  </w:r>
                                  <w:r w:rsidR="005E7F59">
                                    <w:rPr>
                                      <w:rFonts w:ascii="Arial Narrow" w:eastAsia="Times New Roman" w:hAnsi="Arial Narrow" w:cs="Times New Roman"/>
                                      <w:color w:val="FF3300"/>
                                      <w:kern w:val="28"/>
                                      <w:sz w:val="46"/>
                                      <w:szCs w:val="46"/>
                                      <w:lang w:eastAsia="en-GB"/>
                                    </w:rPr>
                                    <w:t>2</w:t>
                                  </w:r>
                                  <w:r w:rsidR="008B15B1">
                                    <w:rPr>
                                      <w:rFonts w:ascii="Arial Narrow" w:eastAsia="Times New Roman" w:hAnsi="Arial Narrow" w:cs="Times New Roman"/>
                                      <w:color w:val="FF3300"/>
                                      <w:kern w:val="28"/>
                                      <w:sz w:val="46"/>
                                      <w:szCs w:val="46"/>
                                      <w:lang w:eastAsia="en-GB"/>
                                    </w:rPr>
                                    <w:t>1</w:t>
                                  </w:r>
                                </w:p>
                                <w:p w14:paraId="1D047BDE" w14:textId="77777777" w:rsidR="00A5605F" w:rsidRDefault="00A56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74B22" id="_x0000_t202" coordsize="21600,21600" o:spt="202" path="m,l,21600r21600,l21600,xe">
                      <v:stroke joinstyle="miter"/>
                      <v:path gradientshapeok="t" o:connecttype="rect"/>
                    </v:shapetype>
                    <v:shape id="Text Box 2" o:spid="_x0000_s1026" type="#_x0000_t202" style="position:absolute;left:0;text-align:left;margin-left:192.9pt;margin-top:6.8pt;width:135pt;height:11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" stroked="f">
                      <v:textbox>
                        <w:txbxContent>
                          <w:p w14:paraId="3E740B28"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THE</w:t>
                            </w:r>
                          </w:p>
                          <w:p w14:paraId="04DCCCCF"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HAMLYN</w:t>
                            </w:r>
                            <w:r w:rsidR="001E50E6" w:rsidRPr="001E50E6">
                              <w:rPr>
                                <w:rFonts w:ascii="Arial Narrow" w:eastAsia="Times New Roman" w:hAnsi="Arial Narrow" w:cs="Times New Roman"/>
                                <w:color w:val="FF3300"/>
                                <w:kern w:val="28"/>
                                <w:sz w:val="46"/>
                                <w:szCs w:val="46"/>
                                <w:lang w:eastAsia="en-GB"/>
                              </w:rPr>
                              <w:softHyphen/>
                            </w:r>
                            <w:r w:rsidR="001E50E6" w:rsidRPr="001E50E6">
                              <w:rPr>
                                <w:rFonts w:ascii="Arial Narrow" w:eastAsia="Times New Roman" w:hAnsi="Arial Narrow" w:cs="Times New Roman"/>
                                <w:color w:val="FF3300"/>
                                <w:kern w:val="28"/>
                                <w:sz w:val="46"/>
                                <w:szCs w:val="46"/>
                                <w:lang w:eastAsia="en-GB"/>
                              </w:rPr>
                              <w:softHyphen/>
                            </w:r>
                          </w:p>
                          <w:p w14:paraId="25A9DB6C"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LECTURES</w:t>
                            </w:r>
                          </w:p>
                          <w:p w14:paraId="005376E2" w14:textId="41935B6E" w:rsidR="00A5605F" w:rsidRPr="00A5605F" w:rsidRDefault="004F07D7" w:rsidP="001A1B78">
                            <w:pPr>
                              <w:widowControl w:val="0"/>
                              <w:spacing w:after="0" w:line="240" w:lineRule="auto"/>
                              <w:jc w:val="center"/>
                              <w:rPr>
                                <w:rFonts w:ascii="Arial Narrow" w:eastAsia="Times New Roman" w:hAnsi="Arial Narrow" w:cs="Times New Roman"/>
                                <w:color w:val="FF3300"/>
                                <w:kern w:val="28"/>
                                <w:sz w:val="46"/>
                                <w:szCs w:val="46"/>
                                <w:lang w:eastAsia="en-GB"/>
                              </w:rPr>
                            </w:pPr>
                            <w:r>
                              <w:rPr>
                                <w:rFonts w:ascii="Arial Narrow" w:eastAsia="Times New Roman" w:hAnsi="Arial Narrow" w:cs="Times New Roman"/>
                                <w:color w:val="FF3300"/>
                                <w:kern w:val="28"/>
                                <w:sz w:val="46"/>
                                <w:szCs w:val="46"/>
                                <w:lang w:eastAsia="en-GB"/>
                              </w:rPr>
                              <w:t>20</w:t>
                            </w:r>
                            <w:r w:rsidR="005E7F59">
                              <w:rPr>
                                <w:rFonts w:ascii="Arial Narrow" w:eastAsia="Times New Roman" w:hAnsi="Arial Narrow" w:cs="Times New Roman"/>
                                <w:color w:val="FF3300"/>
                                <w:kern w:val="28"/>
                                <w:sz w:val="46"/>
                                <w:szCs w:val="46"/>
                                <w:lang w:eastAsia="en-GB"/>
                              </w:rPr>
                              <w:t>2</w:t>
                            </w:r>
                            <w:r w:rsidR="008B15B1">
                              <w:rPr>
                                <w:rFonts w:ascii="Arial Narrow" w:eastAsia="Times New Roman" w:hAnsi="Arial Narrow" w:cs="Times New Roman"/>
                                <w:color w:val="FF3300"/>
                                <w:kern w:val="28"/>
                                <w:sz w:val="46"/>
                                <w:szCs w:val="46"/>
                                <w:lang w:eastAsia="en-GB"/>
                              </w:rPr>
                              <w:t>1</w:t>
                            </w:r>
                          </w:p>
                          <w:p w14:paraId="1D047BDE" w14:textId="77777777" w:rsidR="00A5605F" w:rsidRDefault="00A5605F"/>
                        </w:txbxContent>
                      </v:textbox>
                      <w10:wrap type="square"/>
                    </v:shape>
                  </w:pict>
                </mc:Fallback>
              </mc:AlternateContent>
            </w:r>
          </w:p>
        </w:tc>
        <w:tc>
          <w:tcPr>
            <w:tcW w:w="236" w:type="dxa"/>
            <w:shd w:val="clear" w:color="auto" w:fill="FFFFFF" w:themeFill="background1"/>
            <w:vAlign w:val="bottom"/>
          </w:tcPr>
          <w:p w14:paraId="1D575CA0" w14:textId="77777777" w:rsidR="00672CCF" w:rsidRDefault="00672CCF" w:rsidP="008654DA">
            <w:pPr>
              <w:ind w:right="176"/>
              <w:jc w:val="center"/>
            </w:pPr>
          </w:p>
        </w:tc>
        <w:tc>
          <w:tcPr>
            <w:tcW w:w="236" w:type="dxa"/>
            <w:shd w:val="clear" w:color="auto" w:fill="FFFFFF" w:themeFill="background1"/>
            <w:vAlign w:val="bottom"/>
          </w:tcPr>
          <w:p w14:paraId="3B89218B" w14:textId="77777777" w:rsidR="00672CCF" w:rsidRDefault="00672CCF" w:rsidP="008654DA">
            <w:pPr>
              <w:ind w:right="176"/>
              <w:jc w:val="center"/>
            </w:pPr>
          </w:p>
        </w:tc>
      </w:tr>
      <w:tr w:rsidR="00D8723E" w14:paraId="2FDEF4D9" w14:textId="77777777" w:rsidTr="00AA6C47">
        <w:trPr>
          <w:trHeight w:val="152"/>
        </w:trPr>
        <w:tc>
          <w:tcPr>
            <w:tcW w:w="236" w:type="dxa"/>
          </w:tcPr>
          <w:p w14:paraId="116E3134" w14:textId="77777777" w:rsidR="00672CCF" w:rsidRDefault="00672CCF" w:rsidP="00A51750">
            <w:pPr>
              <w:ind w:right="-256"/>
            </w:pPr>
          </w:p>
        </w:tc>
        <w:tc>
          <w:tcPr>
            <w:tcW w:w="236" w:type="dxa"/>
          </w:tcPr>
          <w:p w14:paraId="4B62411A" w14:textId="77777777" w:rsidR="00672CCF" w:rsidRDefault="00672CCF" w:rsidP="00EE5DF4">
            <w:pPr>
              <w:ind w:right="176"/>
            </w:pPr>
          </w:p>
        </w:tc>
        <w:tc>
          <w:tcPr>
            <w:tcW w:w="5624" w:type="dxa"/>
          </w:tcPr>
          <w:p w14:paraId="1368588A" w14:textId="77777777" w:rsidR="00672CCF" w:rsidRPr="00BB6491" w:rsidRDefault="00672CCF" w:rsidP="00672CCF">
            <w:pPr>
              <w:ind w:right="-249"/>
              <w:rPr>
                <w:rFonts w:ascii="Verdana" w:hAnsi="Verdana"/>
              </w:rPr>
            </w:pPr>
          </w:p>
        </w:tc>
        <w:tc>
          <w:tcPr>
            <w:tcW w:w="5838" w:type="dxa"/>
          </w:tcPr>
          <w:p w14:paraId="251974A9" w14:textId="77777777" w:rsidR="00672CCF" w:rsidRPr="00BB6491" w:rsidRDefault="00672CCF" w:rsidP="001E6A23">
            <w:pPr>
              <w:ind w:left="-4361" w:right="176"/>
              <w:rPr>
                <w:rFonts w:ascii="Verdana" w:hAnsi="Verdana"/>
              </w:rPr>
            </w:pPr>
          </w:p>
        </w:tc>
        <w:tc>
          <w:tcPr>
            <w:tcW w:w="236" w:type="dxa"/>
          </w:tcPr>
          <w:p w14:paraId="5C9D38A8" w14:textId="77777777" w:rsidR="00672CCF" w:rsidRDefault="00672CCF" w:rsidP="00EE5DF4">
            <w:pPr>
              <w:ind w:right="176"/>
            </w:pPr>
          </w:p>
        </w:tc>
        <w:tc>
          <w:tcPr>
            <w:tcW w:w="236" w:type="dxa"/>
          </w:tcPr>
          <w:p w14:paraId="169366E4" w14:textId="77777777" w:rsidR="00672CCF" w:rsidRDefault="00672CCF" w:rsidP="00EE5DF4">
            <w:pPr>
              <w:ind w:right="176"/>
            </w:pPr>
          </w:p>
        </w:tc>
      </w:tr>
      <w:tr w:rsidR="00672CCF" w14:paraId="205D352C" w14:textId="77777777" w:rsidTr="00AA6C47">
        <w:trPr>
          <w:trHeight w:val="2407"/>
        </w:trPr>
        <w:tc>
          <w:tcPr>
            <w:tcW w:w="236" w:type="dxa"/>
            <w:shd w:val="clear" w:color="auto" w:fill="C00000"/>
          </w:tcPr>
          <w:p w14:paraId="1763EF44" w14:textId="77777777" w:rsidR="00672CCF" w:rsidRPr="00481849" w:rsidRDefault="00672CCF" w:rsidP="00A51750">
            <w:pPr>
              <w:ind w:right="-256"/>
              <w:rPr>
                <w:rFonts w:ascii="Goudy Old Style" w:hAnsi="Goudy Old Style"/>
                <w:color w:val="FF3300"/>
              </w:rPr>
            </w:pPr>
          </w:p>
        </w:tc>
        <w:tc>
          <w:tcPr>
            <w:tcW w:w="236" w:type="dxa"/>
            <w:shd w:val="clear" w:color="auto" w:fill="C00000"/>
          </w:tcPr>
          <w:p w14:paraId="6FDED3A6" w14:textId="77777777" w:rsidR="00672CCF" w:rsidRPr="00481849" w:rsidRDefault="00672CCF" w:rsidP="00DA59A2">
            <w:pPr>
              <w:ind w:left="-249" w:right="176" w:firstLine="249"/>
              <w:jc w:val="center"/>
              <w:rPr>
                <w:color w:val="FFFFFF" w:themeColor="background1"/>
                <w:sz w:val="32"/>
                <w:szCs w:val="32"/>
              </w:rPr>
            </w:pPr>
          </w:p>
        </w:tc>
        <w:tc>
          <w:tcPr>
            <w:tcW w:w="11462" w:type="dxa"/>
            <w:gridSpan w:val="2"/>
            <w:shd w:val="clear" w:color="auto" w:fill="C00000"/>
            <w:vAlign w:val="center"/>
          </w:tcPr>
          <w:p w14:paraId="526A803D" w14:textId="6B5CB23D" w:rsidR="00672CCF" w:rsidRPr="00BB6491" w:rsidRDefault="00672CCF" w:rsidP="00BB6491">
            <w:pPr>
              <w:spacing w:after="120"/>
              <w:ind w:left="-249" w:right="176" w:firstLine="249"/>
              <w:jc w:val="center"/>
              <w:rPr>
                <w:rFonts w:ascii="Verdana" w:hAnsi="Verdana" w:cs="Tahoma"/>
                <w:i/>
                <w:color w:val="FFFFFF" w:themeColor="background1"/>
                <w:sz w:val="32"/>
                <w:szCs w:val="32"/>
              </w:rPr>
            </w:pPr>
            <w:r w:rsidRPr="00BB6491">
              <w:rPr>
                <w:rFonts w:ascii="Verdana" w:hAnsi="Verdana" w:cs="Tahoma"/>
                <w:i/>
                <w:color w:val="FFFFFF" w:themeColor="background1"/>
                <w:sz w:val="32"/>
                <w:szCs w:val="32"/>
              </w:rPr>
              <w:t>To be delivered by</w:t>
            </w:r>
          </w:p>
          <w:p w14:paraId="0CD98C4B" w14:textId="7D3CBE2B" w:rsidR="00C67E80" w:rsidRPr="00AA6C47" w:rsidRDefault="008B15B1" w:rsidP="008B15B1">
            <w:pPr>
              <w:spacing w:after="120"/>
              <w:ind w:right="176"/>
              <w:jc w:val="center"/>
              <w:rPr>
                <w:rFonts w:ascii="Verdana" w:eastAsia="MS Gothic" w:hAnsi="Verdana" w:cs="Tahoma"/>
                <w:b/>
                <w:color w:val="FFFFFF" w:themeColor="background1"/>
                <w:sz w:val="32"/>
                <w:szCs w:val="32"/>
              </w:rPr>
            </w:pPr>
            <w:r>
              <w:rPr>
                <w:rFonts w:ascii="Verdana" w:eastAsia="MS Gothic" w:hAnsi="Verdana" w:cs="Tahoma"/>
                <w:b/>
                <w:bCs/>
                <w:color w:val="FFFFFF" w:themeColor="background1"/>
                <w:sz w:val="56"/>
                <w:szCs w:val="56"/>
              </w:rPr>
              <w:t>Lord</w:t>
            </w:r>
            <w:r w:rsidRPr="008B15B1">
              <w:rPr>
                <w:rFonts w:ascii="Verdana" w:eastAsia="MS Gothic" w:hAnsi="Verdana" w:cs="Tahoma"/>
                <w:b/>
                <w:bCs/>
                <w:color w:val="FFFFFF" w:themeColor="background1"/>
                <w:sz w:val="56"/>
                <w:szCs w:val="56"/>
              </w:rPr>
              <w:t xml:space="preserve"> Pannick QC</w:t>
            </w:r>
            <w:r w:rsidRPr="008B15B1">
              <w:rPr>
                <w:rFonts w:ascii="Verdana" w:eastAsia="MS Gothic" w:hAnsi="Verdana" w:cs="Tahoma"/>
                <w:b/>
                <w:bCs/>
                <w:color w:val="FFFFFF" w:themeColor="background1"/>
                <w:sz w:val="56"/>
                <w:szCs w:val="56"/>
              </w:rPr>
              <w:br/>
            </w:r>
            <w:r w:rsidRPr="008B15B1">
              <w:rPr>
                <w:rFonts w:ascii="Verdana" w:eastAsia="MS Gothic" w:hAnsi="Verdana" w:cs="Tahoma"/>
                <w:b/>
                <w:color w:val="FFFFFF" w:themeColor="background1"/>
                <w:sz w:val="56"/>
                <w:szCs w:val="56"/>
              </w:rPr>
              <w:t>Blackstone Chambers</w:t>
            </w:r>
          </w:p>
        </w:tc>
        <w:tc>
          <w:tcPr>
            <w:tcW w:w="236" w:type="dxa"/>
            <w:shd w:val="clear" w:color="auto" w:fill="C00000"/>
          </w:tcPr>
          <w:p w14:paraId="10E7E141" w14:textId="77777777" w:rsidR="00672CCF" w:rsidRPr="00481849" w:rsidRDefault="00672CCF" w:rsidP="00EE5DF4">
            <w:pPr>
              <w:ind w:right="176"/>
              <w:rPr>
                <w:color w:val="FF3300"/>
              </w:rPr>
            </w:pPr>
          </w:p>
        </w:tc>
        <w:tc>
          <w:tcPr>
            <w:tcW w:w="236" w:type="dxa"/>
            <w:shd w:val="clear" w:color="auto" w:fill="C00000"/>
          </w:tcPr>
          <w:p w14:paraId="2AB94372" w14:textId="77777777" w:rsidR="00672CCF" w:rsidRPr="00481849" w:rsidRDefault="00672CCF" w:rsidP="00EE5DF4">
            <w:pPr>
              <w:ind w:right="176"/>
              <w:rPr>
                <w:color w:val="FF3300"/>
              </w:rPr>
            </w:pPr>
          </w:p>
        </w:tc>
      </w:tr>
      <w:tr w:rsidR="00D8723E" w14:paraId="79CEFD44" w14:textId="77777777" w:rsidTr="00AA6C47">
        <w:trPr>
          <w:trHeight w:val="156"/>
        </w:trPr>
        <w:tc>
          <w:tcPr>
            <w:tcW w:w="236" w:type="dxa"/>
          </w:tcPr>
          <w:p w14:paraId="32CD9AC6" w14:textId="77777777" w:rsidR="00672CCF" w:rsidRDefault="00672CCF" w:rsidP="00A51750">
            <w:pPr>
              <w:ind w:right="-256"/>
            </w:pPr>
          </w:p>
        </w:tc>
        <w:tc>
          <w:tcPr>
            <w:tcW w:w="236" w:type="dxa"/>
          </w:tcPr>
          <w:p w14:paraId="14B763D7" w14:textId="77777777" w:rsidR="00672CCF" w:rsidRDefault="00672CCF" w:rsidP="00EE5DF4">
            <w:pPr>
              <w:ind w:right="176"/>
            </w:pPr>
          </w:p>
        </w:tc>
        <w:tc>
          <w:tcPr>
            <w:tcW w:w="5624" w:type="dxa"/>
          </w:tcPr>
          <w:p w14:paraId="5A7DF4A3" w14:textId="77777777" w:rsidR="00672CCF" w:rsidRPr="00BB6491" w:rsidRDefault="00672CCF" w:rsidP="00EE5DF4">
            <w:pPr>
              <w:ind w:right="176"/>
              <w:rPr>
                <w:rFonts w:ascii="Verdana" w:hAnsi="Verdana" w:cs="Tahoma"/>
              </w:rPr>
            </w:pPr>
          </w:p>
        </w:tc>
        <w:tc>
          <w:tcPr>
            <w:tcW w:w="5838" w:type="dxa"/>
          </w:tcPr>
          <w:p w14:paraId="2D1F00A2" w14:textId="77777777" w:rsidR="00672CCF" w:rsidRPr="00BB6491" w:rsidRDefault="00672CCF" w:rsidP="001E6A23">
            <w:pPr>
              <w:ind w:left="-4361" w:right="176"/>
              <w:rPr>
                <w:rFonts w:ascii="Verdana" w:hAnsi="Verdana" w:cs="Tahoma"/>
              </w:rPr>
            </w:pPr>
          </w:p>
        </w:tc>
        <w:tc>
          <w:tcPr>
            <w:tcW w:w="236" w:type="dxa"/>
          </w:tcPr>
          <w:p w14:paraId="19682484" w14:textId="77777777" w:rsidR="00672CCF" w:rsidRDefault="00672CCF" w:rsidP="00EE5DF4">
            <w:pPr>
              <w:ind w:right="176"/>
            </w:pPr>
          </w:p>
        </w:tc>
        <w:tc>
          <w:tcPr>
            <w:tcW w:w="236" w:type="dxa"/>
          </w:tcPr>
          <w:p w14:paraId="4B4D9160" w14:textId="77777777" w:rsidR="00672CCF" w:rsidRDefault="00672CCF" w:rsidP="00EE5DF4">
            <w:pPr>
              <w:ind w:right="176"/>
            </w:pPr>
          </w:p>
        </w:tc>
      </w:tr>
      <w:tr w:rsidR="00672CCF" w14:paraId="16652D19" w14:textId="77777777" w:rsidTr="00107388">
        <w:trPr>
          <w:trHeight w:val="1283"/>
        </w:trPr>
        <w:tc>
          <w:tcPr>
            <w:tcW w:w="236" w:type="dxa"/>
          </w:tcPr>
          <w:p w14:paraId="14D72167" w14:textId="77777777" w:rsidR="00672CCF" w:rsidRDefault="00672CCF" w:rsidP="00A51750">
            <w:pPr>
              <w:ind w:right="-256"/>
            </w:pPr>
          </w:p>
        </w:tc>
        <w:tc>
          <w:tcPr>
            <w:tcW w:w="236" w:type="dxa"/>
          </w:tcPr>
          <w:p w14:paraId="1C291E19" w14:textId="77777777" w:rsidR="00672CCF" w:rsidRPr="00481849" w:rsidRDefault="00672CCF" w:rsidP="00481849">
            <w:pPr>
              <w:ind w:left="-250" w:right="176" w:firstLine="250"/>
              <w:jc w:val="center"/>
              <w:rPr>
                <w:b/>
                <w:color w:val="CC3300"/>
                <w:sz w:val="32"/>
                <w:szCs w:val="32"/>
              </w:rPr>
            </w:pPr>
          </w:p>
        </w:tc>
        <w:tc>
          <w:tcPr>
            <w:tcW w:w="11462" w:type="dxa"/>
            <w:gridSpan w:val="2"/>
          </w:tcPr>
          <w:p w14:paraId="3A7D3E48" w14:textId="6B790FE7" w:rsidR="00672CCF" w:rsidRDefault="00672CCF" w:rsidP="005E7F59">
            <w:pPr>
              <w:ind w:right="176"/>
              <w:rPr>
                <w:rFonts w:ascii="Verdana" w:hAnsi="Verdana" w:cs="Tahoma"/>
                <w:b/>
                <w:color w:val="CC3300"/>
                <w:sz w:val="20"/>
                <w:szCs w:val="20"/>
              </w:rPr>
            </w:pPr>
          </w:p>
          <w:p w14:paraId="1A30CC26" w14:textId="39124C3F" w:rsidR="004F07D7" w:rsidRPr="00107388" w:rsidRDefault="008B15B1" w:rsidP="00107388">
            <w:pPr>
              <w:ind w:left="-250" w:right="176" w:firstLine="250"/>
              <w:jc w:val="center"/>
              <w:rPr>
                <w:rFonts w:ascii="Verdana" w:hAnsi="Verdana" w:cs="Tahoma"/>
                <w:b/>
                <w:bCs/>
                <w:color w:val="C00000"/>
                <w:sz w:val="72"/>
                <w:szCs w:val="72"/>
              </w:rPr>
            </w:pPr>
            <w:r w:rsidRPr="00107388">
              <w:rPr>
                <w:rFonts w:ascii="Verdana" w:hAnsi="Verdana" w:cs="Tahoma"/>
                <w:b/>
                <w:bCs/>
                <w:color w:val="C00000"/>
                <w:sz w:val="72"/>
                <w:szCs w:val="72"/>
              </w:rPr>
              <w:t>Advocacy</w:t>
            </w:r>
          </w:p>
        </w:tc>
        <w:tc>
          <w:tcPr>
            <w:tcW w:w="236" w:type="dxa"/>
          </w:tcPr>
          <w:p w14:paraId="5D14822E" w14:textId="77777777" w:rsidR="00672CCF" w:rsidRDefault="00672CCF" w:rsidP="00EE5DF4">
            <w:pPr>
              <w:ind w:left="-250" w:right="176"/>
            </w:pPr>
          </w:p>
        </w:tc>
        <w:tc>
          <w:tcPr>
            <w:tcW w:w="236" w:type="dxa"/>
          </w:tcPr>
          <w:p w14:paraId="76D2F746" w14:textId="77777777" w:rsidR="00672CCF" w:rsidRDefault="00672CCF" w:rsidP="00EE5DF4">
            <w:pPr>
              <w:ind w:left="-250" w:right="176"/>
            </w:pPr>
          </w:p>
        </w:tc>
      </w:tr>
      <w:tr w:rsidR="00D8723E" w14:paraId="334DE29F" w14:textId="77777777" w:rsidTr="00AA6C47">
        <w:trPr>
          <w:trHeight w:val="2451"/>
        </w:trPr>
        <w:tc>
          <w:tcPr>
            <w:tcW w:w="236" w:type="dxa"/>
          </w:tcPr>
          <w:p w14:paraId="427FC484" w14:textId="77777777" w:rsidR="00672CCF" w:rsidRDefault="00672CCF" w:rsidP="00A51750">
            <w:pPr>
              <w:ind w:right="-256"/>
            </w:pPr>
          </w:p>
        </w:tc>
        <w:tc>
          <w:tcPr>
            <w:tcW w:w="236" w:type="dxa"/>
          </w:tcPr>
          <w:p w14:paraId="3AA2CAC7" w14:textId="77777777" w:rsidR="00672CCF" w:rsidRPr="0092469C" w:rsidRDefault="00672CCF" w:rsidP="0092469C">
            <w:pPr>
              <w:ind w:left="380" w:right="-391"/>
              <w:rPr>
                <w:sz w:val="24"/>
                <w:szCs w:val="24"/>
              </w:rPr>
            </w:pPr>
          </w:p>
        </w:tc>
        <w:tc>
          <w:tcPr>
            <w:tcW w:w="5624" w:type="dxa"/>
            <w:tcMar>
              <w:right w:w="142" w:type="dxa"/>
            </w:tcMar>
          </w:tcPr>
          <w:p w14:paraId="124A116F" w14:textId="4F94E7B1" w:rsidR="004F07D7" w:rsidRPr="00315623" w:rsidRDefault="004F07D7" w:rsidP="002C7A84">
            <w:pPr>
              <w:ind w:left="134" w:right="-391"/>
              <w:rPr>
                <w:rFonts w:ascii="Verdana" w:hAnsi="Verdana" w:cs="Tahoma"/>
                <w:b/>
                <w:sz w:val="20"/>
                <w:szCs w:val="20"/>
              </w:rPr>
            </w:pPr>
            <w:r w:rsidRPr="00315623">
              <w:rPr>
                <w:rFonts w:ascii="Verdana" w:hAnsi="Verdana" w:cs="Tahoma"/>
                <w:b/>
                <w:sz w:val="20"/>
                <w:szCs w:val="20"/>
              </w:rPr>
              <w:t>Lecture 1</w:t>
            </w:r>
            <w:r w:rsidR="005E7F59" w:rsidRPr="00315623">
              <w:rPr>
                <w:rFonts w:ascii="Verdana" w:hAnsi="Verdana" w:cs="Tahoma"/>
                <w:b/>
                <w:sz w:val="20"/>
                <w:szCs w:val="20"/>
              </w:rPr>
              <w:t>:</w:t>
            </w:r>
          </w:p>
          <w:p w14:paraId="7351337D" w14:textId="77777777" w:rsidR="005E7F59" w:rsidRPr="00315623" w:rsidRDefault="005E7F59" w:rsidP="002C7A84">
            <w:pPr>
              <w:ind w:left="134" w:right="-391"/>
              <w:rPr>
                <w:rFonts w:ascii="Verdana" w:hAnsi="Verdana" w:cs="Tahoma"/>
                <w:b/>
                <w:sz w:val="20"/>
                <w:szCs w:val="20"/>
              </w:rPr>
            </w:pPr>
          </w:p>
          <w:p w14:paraId="3E8B7A55" w14:textId="7984E0BA" w:rsidR="00282898" w:rsidRPr="00315623" w:rsidRDefault="00FA091B" w:rsidP="002C7A84">
            <w:pPr>
              <w:ind w:left="134" w:right="-391"/>
              <w:rPr>
                <w:rFonts w:ascii="Verdana" w:hAnsi="Verdana" w:cs="Tahoma"/>
                <w:sz w:val="20"/>
                <w:szCs w:val="20"/>
              </w:rPr>
            </w:pPr>
            <w:r>
              <w:rPr>
                <w:rFonts w:ascii="Verdana" w:hAnsi="Verdana" w:cs="Tahoma"/>
                <w:b/>
                <w:sz w:val="20"/>
                <w:szCs w:val="20"/>
              </w:rPr>
              <w:t>Tuesday 9 November</w:t>
            </w:r>
            <w:r w:rsidR="00C545D4">
              <w:rPr>
                <w:rFonts w:ascii="Verdana" w:hAnsi="Verdana" w:cs="Tahoma"/>
                <w:b/>
                <w:sz w:val="20"/>
                <w:szCs w:val="20"/>
              </w:rPr>
              <w:t xml:space="preserve"> 2021</w:t>
            </w:r>
            <w:r w:rsidR="008E6583" w:rsidRPr="00315623">
              <w:rPr>
                <w:rFonts w:ascii="Verdana" w:hAnsi="Verdana" w:cs="Tahoma"/>
                <w:sz w:val="20"/>
                <w:szCs w:val="20"/>
              </w:rPr>
              <w:t xml:space="preserve">, </w:t>
            </w:r>
            <w:r w:rsidR="00D82753">
              <w:rPr>
                <w:rFonts w:ascii="Verdana" w:hAnsi="Verdana" w:cs="Tahoma"/>
                <w:sz w:val="20"/>
                <w:szCs w:val="20"/>
              </w:rPr>
              <w:t>17</w:t>
            </w:r>
            <w:r w:rsidR="00C254A6" w:rsidRPr="00315623">
              <w:rPr>
                <w:rFonts w:ascii="Verdana" w:hAnsi="Verdana" w:cs="Tahoma"/>
                <w:sz w:val="20"/>
                <w:szCs w:val="20"/>
              </w:rPr>
              <w:t>:</w:t>
            </w:r>
            <w:r w:rsidR="00D82753">
              <w:rPr>
                <w:rFonts w:ascii="Verdana" w:hAnsi="Verdana" w:cs="Tahoma"/>
                <w:sz w:val="20"/>
                <w:szCs w:val="20"/>
              </w:rPr>
              <w:t>30</w:t>
            </w:r>
            <w:r w:rsidR="002F2FBE" w:rsidRPr="00315623">
              <w:rPr>
                <w:rFonts w:ascii="Verdana" w:hAnsi="Verdana" w:cs="Tahoma"/>
                <w:sz w:val="20"/>
                <w:szCs w:val="20"/>
              </w:rPr>
              <w:t>-1</w:t>
            </w:r>
            <w:r w:rsidR="00D82753">
              <w:rPr>
                <w:rFonts w:ascii="Verdana" w:hAnsi="Verdana" w:cs="Tahoma"/>
                <w:sz w:val="20"/>
                <w:szCs w:val="20"/>
              </w:rPr>
              <w:t>8</w:t>
            </w:r>
            <w:r w:rsidR="002F2FBE" w:rsidRPr="00315623">
              <w:rPr>
                <w:rFonts w:ascii="Verdana" w:hAnsi="Verdana" w:cs="Tahoma"/>
                <w:sz w:val="20"/>
                <w:szCs w:val="20"/>
              </w:rPr>
              <w:t>:</w:t>
            </w:r>
            <w:r w:rsidR="00D82753">
              <w:rPr>
                <w:rFonts w:ascii="Verdana" w:hAnsi="Verdana" w:cs="Tahoma"/>
                <w:sz w:val="20"/>
                <w:szCs w:val="20"/>
              </w:rPr>
              <w:t>3</w:t>
            </w:r>
            <w:r w:rsidR="002F2FBE" w:rsidRPr="00315623">
              <w:rPr>
                <w:rFonts w:ascii="Verdana" w:hAnsi="Verdana" w:cs="Tahoma"/>
                <w:sz w:val="20"/>
                <w:szCs w:val="20"/>
              </w:rPr>
              <w:t>0</w:t>
            </w:r>
          </w:p>
          <w:p w14:paraId="430D28B8" w14:textId="3AD804BF" w:rsidR="00C67E80" w:rsidRPr="0043085D" w:rsidRDefault="00FA091B" w:rsidP="002C7A84">
            <w:pPr>
              <w:ind w:left="134" w:right="-391"/>
              <w:rPr>
                <w:rFonts w:ascii="Verdana" w:hAnsi="Verdana" w:cs="Tahoma"/>
                <w:sz w:val="20"/>
                <w:szCs w:val="20"/>
              </w:rPr>
            </w:pPr>
            <w:r>
              <w:rPr>
                <w:rFonts w:ascii="Verdana" w:hAnsi="Verdana" w:cs="Tahoma"/>
                <w:sz w:val="20"/>
                <w:szCs w:val="20"/>
              </w:rPr>
              <w:t>Gray’s Inn Hall</w:t>
            </w:r>
          </w:p>
          <w:p w14:paraId="5F3DDAD2" w14:textId="2940B07A" w:rsidR="0043085D" w:rsidRPr="0043085D" w:rsidRDefault="0043085D" w:rsidP="002C7A84">
            <w:pPr>
              <w:ind w:left="134" w:right="-391"/>
              <w:rPr>
                <w:rFonts w:ascii="Verdana" w:hAnsi="Verdana" w:cs="Tahoma"/>
                <w:sz w:val="20"/>
                <w:szCs w:val="20"/>
              </w:rPr>
            </w:pPr>
          </w:p>
          <w:p w14:paraId="37C5105D" w14:textId="2F8F07F5" w:rsidR="00B60A8A" w:rsidRPr="00AA6C47" w:rsidRDefault="00B60A8A" w:rsidP="002C7A84">
            <w:pPr>
              <w:ind w:left="134" w:right="-391"/>
              <w:rPr>
                <w:rFonts w:ascii="Verdana" w:hAnsi="Verdana" w:cs="Tahoma"/>
                <w:sz w:val="18"/>
                <w:szCs w:val="18"/>
              </w:rPr>
            </w:pPr>
            <w:r w:rsidRPr="00AA6C47">
              <w:rPr>
                <w:rFonts w:ascii="Verdana" w:hAnsi="Verdana" w:cs="Tahoma"/>
                <w:i/>
                <w:sz w:val="18"/>
                <w:szCs w:val="18"/>
              </w:rPr>
              <w:t>Booking</w:t>
            </w:r>
            <w:r w:rsidR="004038BD" w:rsidRPr="00AA6C47">
              <w:rPr>
                <w:rFonts w:ascii="Verdana" w:hAnsi="Verdana" w:cs="Tahoma"/>
                <w:sz w:val="18"/>
                <w:szCs w:val="18"/>
              </w:rPr>
              <w:t xml:space="preserve">: </w:t>
            </w:r>
          </w:p>
          <w:p w14:paraId="503A492C" w14:textId="77777777" w:rsidR="00672CCF" w:rsidRDefault="00A25305" w:rsidP="00FA091B">
            <w:pPr>
              <w:ind w:left="134" w:right="-391"/>
              <w:rPr>
                <w:rFonts w:ascii="Verdana" w:hAnsi="Verdana" w:cs="Tahoma"/>
                <w:sz w:val="20"/>
                <w:szCs w:val="20"/>
              </w:rPr>
            </w:pPr>
            <w:hyperlink r:id="rId8" w:history="1">
              <w:r w:rsidR="00F717B4" w:rsidRPr="00F717B4">
                <w:rPr>
                  <w:rStyle w:val="Hyperlink"/>
                  <w:rFonts w:ascii="Verdana" w:hAnsi="Verdana" w:cs="Tahoma"/>
                  <w:sz w:val="20"/>
                  <w:szCs w:val="20"/>
                </w:rPr>
                <w:t>https://www.ials.sas.ac.uk/events/event/24580</w:t>
              </w:r>
            </w:hyperlink>
          </w:p>
          <w:p w14:paraId="136F27E1" w14:textId="77777777" w:rsidR="0007256D" w:rsidRDefault="0007256D" w:rsidP="00FA091B">
            <w:pPr>
              <w:ind w:left="134" w:right="-391"/>
              <w:rPr>
                <w:rFonts w:ascii="Verdana" w:hAnsi="Verdana" w:cs="Tahoma"/>
                <w:sz w:val="20"/>
                <w:szCs w:val="20"/>
              </w:rPr>
            </w:pPr>
          </w:p>
          <w:p w14:paraId="7927C7E5" w14:textId="5701536F" w:rsidR="0007256D" w:rsidRPr="0007256D" w:rsidRDefault="0007256D" w:rsidP="0007256D">
            <w:pPr>
              <w:ind w:left="134" w:right="-391"/>
              <w:rPr>
                <w:rFonts w:ascii="Verdana" w:hAnsi="Verdana" w:cs="Tahoma"/>
                <w:i/>
                <w:sz w:val="18"/>
                <w:szCs w:val="18"/>
              </w:rPr>
            </w:pPr>
            <w:r w:rsidRPr="0007256D">
              <w:rPr>
                <w:rFonts w:ascii="Verdana" w:hAnsi="Verdana" w:cs="Tahoma"/>
                <w:i/>
                <w:sz w:val="18"/>
                <w:szCs w:val="18"/>
              </w:rPr>
              <w:t xml:space="preserve">We </w:t>
            </w:r>
            <w:r w:rsidR="00A25305">
              <w:rPr>
                <w:rFonts w:ascii="Verdana" w:hAnsi="Verdana" w:cs="Tahoma"/>
                <w:i/>
                <w:sz w:val="18"/>
                <w:szCs w:val="18"/>
              </w:rPr>
              <w:t>should know</w:t>
            </w:r>
            <w:r w:rsidRPr="0007256D">
              <w:rPr>
                <w:rFonts w:ascii="Verdana" w:hAnsi="Verdana" w:cs="Tahoma"/>
                <w:i/>
                <w:sz w:val="18"/>
                <w:szCs w:val="18"/>
              </w:rPr>
              <w:t xml:space="preserve"> beforehand whether </w:t>
            </w:r>
            <w:r w:rsidR="006B727E">
              <w:rPr>
                <w:rFonts w:ascii="Verdana" w:hAnsi="Verdana" w:cs="Tahoma"/>
                <w:i/>
                <w:sz w:val="18"/>
                <w:szCs w:val="18"/>
              </w:rPr>
              <w:t>this event</w:t>
            </w:r>
            <w:r w:rsidRPr="0007256D">
              <w:rPr>
                <w:rFonts w:ascii="Verdana" w:hAnsi="Verdana" w:cs="Tahoma"/>
                <w:i/>
                <w:sz w:val="18"/>
                <w:szCs w:val="18"/>
              </w:rPr>
              <w:t xml:space="preserve"> will </w:t>
            </w:r>
          </w:p>
          <w:p w14:paraId="2253D6EA" w14:textId="62476A51" w:rsidR="0007256D" w:rsidRPr="00315623" w:rsidRDefault="0007256D" w:rsidP="0007256D">
            <w:pPr>
              <w:ind w:left="134" w:right="-391"/>
              <w:rPr>
                <w:rFonts w:ascii="Verdana" w:hAnsi="Verdana" w:cs="Tahoma"/>
                <w:sz w:val="20"/>
                <w:szCs w:val="20"/>
              </w:rPr>
            </w:pPr>
            <w:r w:rsidRPr="0007256D">
              <w:rPr>
                <w:rFonts w:ascii="Verdana" w:hAnsi="Verdana" w:cs="Tahoma"/>
                <w:i/>
                <w:sz w:val="18"/>
                <w:szCs w:val="18"/>
              </w:rPr>
              <w:t>be in-person, digital or hybrid. If you are b</w:t>
            </w:r>
            <w:r w:rsidR="006B727E">
              <w:rPr>
                <w:rFonts w:ascii="Verdana" w:hAnsi="Verdana" w:cs="Tahoma"/>
                <w:i/>
                <w:sz w:val="18"/>
                <w:szCs w:val="18"/>
              </w:rPr>
              <w:t xml:space="preserve">ooked you        will be </w:t>
            </w:r>
            <w:r w:rsidRPr="0007256D">
              <w:rPr>
                <w:rFonts w:ascii="Verdana" w:hAnsi="Verdana" w:cs="Tahoma"/>
                <w:i/>
                <w:sz w:val="18"/>
                <w:szCs w:val="18"/>
              </w:rPr>
              <w:t>advised of all joining arrangements</w:t>
            </w:r>
            <w:r w:rsidR="006B727E">
              <w:rPr>
                <w:rFonts w:ascii="Verdana" w:hAnsi="Verdana" w:cs="Tahoma"/>
                <w:i/>
                <w:sz w:val="18"/>
                <w:szCs w:val="18"/>
              </w:rPr>
              <w:t>.</w:t>
            </w:r>
          </w:p>
        </w:tc>
        <w:tc>
          <w:tcPr>
            <w:tcW w:w="5838" w:type="dxa"/>
          </w:tcPr>
          <w:p w14:paraId="1770A90E" w14:textId="06A9839F" w:rsidR="00C254A6" w:rsidRPr="005E7F59" w:rsidRDefault="008B15B1" w:rsidP="00BB4898">
            <w:pPr>
              <w:ind w:left="67"/>
              <w:rPr>
                <w:rFonts w:ascii="Verdana" w:hAnsi="Verdana" w:cs="Tahoma"/>
                <w:i/>
                <w:sz w:val="24"/>
                <w:szCs w:val="24"/>
              </w:rPr>
            </w:pPr>
            <w:r>
              <w:rPr>
                <w:rFonts w:ascii="Verdana" w:hAnsi="Verdana" w:cs="Tahoma"/>
                <w:b/>
                <w:bCs/>
                <w:sz w:val="30"/>
                <w:szCs w:val="30"/>
              </w:rPr>
              <w:t>The Essence of Advocacy</w:t>
            </w:r>
          </w:p>
          <w:p w14:paraId="26F12062" w14:textId="77777777" w:rsidR="005E7F59" w:rsidRDefault="005E7F59" w:rsidP="005E7F59">
            <w:pPr>
              <w:ind w:left="67"/>
              <w:rPr>
                <w:rFonts w:ascii="Verdana" w:hAnsi="Verdana" w:cs="Tahoma"/>
                <w:i/>
                <w:sz w:val="24"/>
                <w:szCs w:val="24"/>
              </w:rPr>
            </w:pPr>
          </w:p>
          <w:p w14:paraId="58123E39" w14:textId="0854C636" w:rsidR="005E7F59" w:rsidRPr="00E55AF9" w:rsidRDefault="002948DC" w:rsidP="005E7F59">
            <w:pPr>
              <w:ind w:left="67"/>
              <w:rPr>
                <w:rFonts w:ascii="Verdana" w:hAnsi="Verdana" w:cs="Tahoma"/>
              </w:rPr>
            </w:pPr>
            <w:r w:rsidRPr="00E55AF9">
              <w:rPr>
                <w:rFonts w:ascii="Verdana" w:hAnsi="Verdana" w:cs="Tahoma"/>
                <w:i/>
              </w:rPr>
              <w:t>Chair:</w:t>
            </w:r>
            <w:r w:rsidR="00C254A6" w:rsidRPr="00E55AF9">
              <w:rPr>
                <w:rFonts w:ascii="Verdana" w:hAnsi="Verdana" w:cs="Tahoma"/>
                <w:i/>
              </w:rPr>
              <w:t xml:space="preserve"> </w:t>
            </w:r>
            <w:r w:rsidR="00433DD9">
              <w:rPr>
                <w:rFonts w:ascii="Verdana" w:hAnsi="Verdana" w:cs="Tahoma"/>
              </w:rPr>
              <w:t xml:space="preserve">The </w:t>
            </w:r>
            <w:r w:rsidR="00AB2E05">
              <w:rPr>
                <w:rFonts w:ascii="Verdana" w:hAnsi="Verdana" w:cs="Tahoma"/>
              </w:rPr>
              <w:t>Rt. Hon</w:t>
            </w:r>
            <w:r w:rsidR="00415E47">
              <w:rPr>
                <w:rFonts w:ascii="Verdana" w:hAnsi="Verdana" w:cs="Tahoma"/>
              </w:rPr>
              <w:t>.</w:t>
            </w:r>
            <w:r w:rsidR="00433DD9">
              <w:rPr>
                <w:rFonts w:ascii="Verdana" w:hAnsi="Verdana" w:cs="Tahoma"/>
              </w:rPr>
              <w:t xml:space="preserve"> The</w:t>
            </w:r>
            <w:r w:rsidR="00AB2E05">
              <w:rPr>
                <w:rFonts w:ascii="Verdana" w:hAnsi="Verdana" w:cs="Tahoma"/>
              </w:rPr>
              <w:t xml:space="preserve"> Lord Reed of Allermuir</w:t>
            </w:r>
            <w:r w:rsidR="00433DD9">
              <w:rPr>
                <w:rFonts w:ascii="Verdana" w:hAnsi="Verdana" w:cs="Tahoma"/>
              </w:rPr>
              <w:t xml:space="preserve"> PC FRSE</w:t>
            </w:r>
          </w:p>
          <w:p w14:paraId="4EE9FD21" w14:textId="7AF55D6D" w:rsidR="00C254A6" w:rsidRPr="00C254A6" w:rsidRDefault="00C254A6" w:rsidP="00C254A6">
            <w:pPr>
              <w:ind w:left="67"/>
              <w:rPr>
                <w:rFonts w:ascii="Verdana" w:hAnsi="Verdana" w:cs="Tahoma"/>
                <w:sz w:val="24"/>
                <w:szCs w:val="24"/>
              </w:rPr>
            </w:pPr>
            <w:bookmarkStart w:id="0" w:name="_GoBack"/>
            <w:bookmarkEnd w:id="0"/>
          </w:p>
        </w:tc>
        <w:tc>
          <w:tcPr>
            <w:tcW w:w="236" w:type="dxa"/>
          </w:tcPr>
          <w:p w14:paraId="01A0AE76" w14:textId="77777777" w:rsidR="00672CCF" w:rsidRDefault="00672CCF" w:rsidP="00EE5DF4">
            <w:pPr>
              <w:ind w:left="-250" w:right="176"/>
            </w:pPr>
          </w:p>
        </w:tc>
        <w:tc>
          <w:tcPr>
            <w:tcW w:w="236" w:type="dxa"/>
          </w:tcPr>
          <w:p w14:paraId="0C51A5AF" w14:textId="77777777" w:rsidR="00672CCF" w:rsidRDefault="00672CCF" w:rsidP="00EE5DF4">
            <w:pPr>
              <w:ind w:left="-250" w:right="176"/>
            </w:pPr>
          </w:p>
        </w:tc>
      </w:tr>
      <w:tr w:rsidR="00D8723E" w14:paraId="458375A6" w14:textId="77777777" w:rsidTr="00AA6C47">
        <w:trPr>
          <w:trHeight w:val="1984"/>
        </w:trPr>
        <w:tc>
          <w:tcPr>
            <w:tcW w:w="236" w:type="dxa"/>
          </w:tcPr>
          <w:p w14:paraId="4DFBCE02" w14:textId="77777777" w:rsidR="00672CCF" w:rsidRDefault="00672CCF" w:rsidP="00A51750">
            <w:pPr>
              <w:ind w:right="-256"/>
            </w:pPr>
          </w:p>
        </w:tc>
        <w:tc>
          <w:tcPr>
            <w:tcW w:w="236" w:type="dxa"/>
          </w:tcPr>
          <w:p w14:paraId="501AF58F" w14:textId="77777777" w:rsidR="00672CCF" w:rsidRPr="0092469C" w:rsidRDefault="00672CCF" w:rsidP="0092469C">
            <w:pPr>
              <w:ind w:left="380" w:right="-391"/>
              <w:rPr>
                <w:sz w:val="24"/>
                <w:szCs w:val="24"/>
              </w:rPr>
            </w:pPr>
          </w:p>
        </w:tc>
        <w:tc>
          <w:tcPr>
            <w:tcW w:w="5624" w:type="dxa"/>
          </w:tcPr>
          <w:p w14:paraId="34CB622D" w14:textId="77777777" w:rsidR="006B727E" w:rsidRDefault="006B727E" w:rsidP="002C7A84">
            <w:pPr>
              <w:ind w:left="134" w:right="-391"/>
              <w:rPr>
                <w:rFonts w:ascii="Verdana" w:hAnsi="Verdana" w:cs="Tahoma"/>
                <w:b/>
                <w:sz w:val="20"/>
                <w:szCs w:val="20"/>
              </w:rPr>
            </w:pPr>
          </w:p>
          <w:p w14:paraId="354B5467" w14:textId="72013E99" w:rsidR="00672CCF" w:rsidRPr="00315623" w:rsidRDefault="00672CCF" w:rsidP="002C7A84">
            <w:pPr>
              <w:ind w:left="134" w:right="-391"/>
              <w:rPr>
                <w:rFonts w:ascii="Verdana" w:hAnsi="Verdana" w:cs="Tahoma"/>
                <w:b/>
                <w:sz w:val="20"/>
                <w:szCs w:val="20"/>
              </w:rPr>
            </w:pPr>
            <w:r w:rsidRPr="00315623">
              <w:rPr>
                <w:rFonts w:ascii="Verdana" w:hAnsi="Verdana" w:cs="Tahoma"/>
                <w:b/>
                <w:sz w:val="20"/>
                <w:szCs w:val="20"/>
              </w:rPr>
              <w:t>Lecture 2</w:t>
            </w:r>
            <w:r w:rsidR="005E7F59" w:rsidRPr="00315623">
              <w:rPr>
                <w:rFonts w:ascii="Verdana" w:hAnsi="Verdana" w:cs="Tahoma"/>
                <w:b/>
                <w:sz w:val="20"/>
                <w:szCs w:val="20"/>
              </w:rPr>
              <w:t>:</w:t>
            </w:r>
          </w:p>
          <w:p w14:paraId="34992102" w14:textId="77777777" w:rsidR="005E7F59" w:rsidRPr="00315623" w:rsidRDefault="005E7F59" w:rsidP="002C7A84">
            <w:pPr>
              <w:ind w:left="134" w:right="-391"/>
              <w:rPr>
                <w:rFonts w:ascii="Verdana" w:hAnsi="Verdana" w:cs="Tahoma"/>
                <w:b/>
                <w:sz w:val="20"/>
                <w:szCs w:val="20"/>
              </w:rPr>
            </w:pPr>
          </w:p>
          <w:p w14:paraId="25F1CB03" w14:textId="3E180305" w:rsidR="0022609A" w:rsidRPr="00315623" w:rsidRDefault="00347AEF" w:rsidP="002C7A84">
            <w:pPr>
              <w:ind w:left="134" w:right="-391"/>
              <w:rPr>
                <w:rFonts w:ascii="Verdana" w:hAnsi="Verdana" w:cs="Tahoma"/>
                <w:sz w:val="20"/>
                <w:szCs w:val="20"/>
              </w:rPr>
            </w:pPr>
            <w:r>
              <w:rPr>
                <w:rFonts w:ascii="Verdana" w:hAnsi="Verdana" w:cs="Tahoma"/>
                <w:b/>
                <w:sz w:val="20"/>
                <w:szCs w:val="20"/>
              </w:rPr>
              <w:t>Wednesday</w:t>
            </w:r>
            <w:r w:rsidR="009B66E3" w:rsidRPr="00315623">
              <w:rPr>
                <w:rFonts w:ascii="Verdana" w:hAnsi="Verdana" w:cs="Tahoma"/>
                <w:b/>
                <w:sz w:val="20"/>
                <w:szCs w:val="20"/>
              </w:rPr>
              <w:t xml:space="preserve"> </w:t>
            </w:r>
            <w:r>
              <w:rPr>
                <w:rFonts w:ascii="Verdana" w:hAnsi="Verdana" w:cs="Tahoma"/>
                <w:b/>
                <w:sz w:val="20"/>
                <w:szCs w:val="20"/>
              </w:rPr>
              <w:t>10</w:t>
            </w:r>
            <w:r w:rsidR="0022609A" w:rsidRPr="00315623">
              <w:rPr>
                <w:rFonts w:ascii="Verdana" w:hAnsi="Verdana" w:cs="Tahoma"/>
                <w:b/>
                <w:sz w:val="20"/>
                <w:szCs w:val="20"/>
              </w:rPr>
              <w:t xml:space="preserve"> November</w:t>
            </w:r>
            <w:r w:rsidR="00C545D4">
              <w:rPr>
                <w:rFonts w:ascii="Verdana" w:hAnsi="Verdana" w:cs="Tahoma"/>
                <w:b/>
                <w:sz w:val="20"/>
                <w:szCs w:val="20"/>
              </w:rPr>
              <w:t xml:space="preserve"> 2021</w:t>
            </w:r>
            <w:r w:rsidR="00B52710" w:rsidRPr="00315623">
              <w:rPr>
                <w:rFonts w:ascii="Verdana" w:hAnsi="Verdana" w:cs="Tahoma"/>
                <w:sz w:val="20"/>
                <w:szCs w:val="20"/>
              </w:rPr>
              <w:t>, 18.00-</w:t>
            </w:r>
            <w:r w:rsidR="00E4024E" w:rsidRPr="00315623">
              <w:rPr>
                <w:rFonts w:ascii="Verdana" w:hAnsi="Verdana" w:cs="Tahoma"/>
                <w:sz w:val="20"/>
                <w:szCs w:val="20"/>
              </w:rPr>
              <w:t>19.00</w:t>
            </w:r>
          </w:p>
          <w:p w14:paraId="3755E85D" w14:textId="187C5B09" w:rsidR="0043085D" w:rsidRPr="00347AEF" w:rsidRDefault="00347AEF" w:rsidP="002C7A84">
            <w:pPr>
              <w:pStyle w:val="PlainText"/>
              <w:ind w:left="134"/>
              <w:rPr>
                <w:rFonts w:ascii="Verdana" w:hAnsi="Verdana" w:cs="Tahoma"/>
                <w:i/>
              </w:rPr>
            </w:pPr>
            <w:r w:rsidRPr="00347AEF">
              <w:rPr>
                <w:rFonts w:ascii="Verdana" w:hAnsi="Verdana" w:cs="Tahoma"/>
                <w:bCs/>
              </w:rPr>
              <w:t>Senedd Building, Cardiff Bay</w:t>
            </w:r>
          </w:p>
          <w:p w14:paraId="2E41BF67" w14:textId="77777777" w:rsidR="00347AEF" w:rsidRDefault="00347AEF" w:rsidP="002C7A84">
            <w:pPr>
              <w:pStyle w:val="PlainText"/>
              <w:ind w:left="134"/>
              <w:rPr>
                <w:rFonts w:ascii="Verdana" w:hAnsi="Verdana" w:cs="Tahoma"/>
                <w:i/>
              </w:rPr>
            </w:pPr>
          </w:p>
          <w:p w14:paraId="59D39BE9" w14:textId="06B0232A" w:rsidR="000B12AB" w:rsidRPr="00AA6C47" w:rsidRDefault="000B12AB" w:rsidP="002C7A84">
            <w:pPr>
              <w:pStyle w:val="PlainText"/>
              <w:ind w:left="134"/>
              <w:rPr>
                <w:rFonts w:ascii="Verdana" w:hAnsi="Verdana" w:cs="Tahoma"/>
                <w:i/>
                <w:sz w:val="18"/>
                <w:szCs w:val="18"/>
              </w:rPr>
            </w:pPr>
            <w:r w:rsidRPr="00315623">
              <w:rPr>
                <w:rFonts w:ascii="Verdana" w:hAnsi="Verdana" w:cs="Tahoma"/>
                <w:i/>
              </w:rPr>
              <w:t>B</w:t>
            </w:r>
            <w:r w:rsidRPr="00AA6C47">
              <w:rPr>
                <w:rFonts w:ascii="Verdana" w:hAnsi="Verdana" w:cs="Tahoma"/>
                <w:i/>
                <w:sz w:val="18"/>
                <w:szCs w:val="18"/>
              </w:rPr>
              <w:t xml:space="preserve">ooking: </w:t>
            </w:r>
          </w:p>
          <w:p w14:paraId="3849C26B" w14:textId="77777777" w:rsidR="00F717B4" w:rsidRPr="00F717B4" w:rsidRDefault="00A25305" w:rsidP="00F717B4">
            <w:pPr>
              <w:pStyle w:val="PlainText"/>
              <w:ind w:left="134"/>
              <w:rPr>
                <w:rFonts w:ascii="Verdana" w:hAnsi="Verdana" w:cs="Tahoma"/>
              </w:rPr>
            </w:pPr>
            <w:hyperlink r:id="rId9" w:history="1">
              <w:r w:rsidR="00F717B4" w:rsidRPr="00F717B4">
                <w:rPr>
                  <w:rStyle w:val="Hyperlink"/>
                  <w:rFonts w:ascii="Verdana" w:hAnsi="Verdana" w:cs="Tahoma"/>
                </w:rPr>
                <w:t>https://www.eventbrite.co.uk/e/hamlyn-lectures-2021-the-morality-of-advocacy-live-streamed-from-cardiff-tickets-177106629697</w:t>
              </w:r>
            </w:hyperlink>
          </w:p>
          <w:p w14:paraId="26112F0F" w14:textId="2BAB81EC" w:rsidR="008678DE" w:rsidRPr="00585DF7" w:rsidRDefault="008678DE" w:rsidP="00FA091B">
            <w:pPr>
              <w:pStyle w:val="PlainText"/>
              <w:ind w:left="134"/>
              <w:rPr>
                <w:rFonts w:ascii="Verdana" w:hAnsi="Verdana" w:cs="Tahoma"/>
              </w:rPr>
            </w:pPr>
          </w:p>
        </w:tc>
        <w:tc>
          <w:tcPr>
            <w:tcW w:w="5838" w:type="dxa"/>
          </w:tcPr>
          <w:p w14:paraId="181A7E1D" w14:textId="2BFF3D3B" w:rsidR="005E7F59" w:rsidRDefault="00FA091B" w:rsidP="005E7F59">
            <w:pPr>
              <w:ind w:left="67"/>
              <w:rPr>
                <w:rFonts w:ascii="Verdana" w:hAnsi="Verdana" w:cs="Tahoma"/>
                <w:i/>
                <w:sz w:val="24"/>
                <w:szCs w:val="24"/>
              </w:rPr>
            </w:pPr>
            <w:r w:rsidRPr="00FA091B">
              <w:rPr>
                <w:rFonts w:ascii="Verdana" w:hAnsi="Verdana" w:cs="Tahoma"/>
                <w:b/>
                <w:bCs/>
                <w:sz w:val="30"/>
                <w:szCs w:val="30"/>
              </w:rPr>
              <w:t> The Morality of Advocacy</w:t>
            </w:r>
          </w:p>
          <w:p w14:paraId="00743999" w14:textId="77777777" w:rsidR="00FA091B" w:rsidRDefault="00FA091B" w:rsidP="005E7F59">
            <w:pPr>
              <w:ind w:left="67"/>
              <w:rPr>
                <w:rFonts w:ascii="Verdana" w:hAnsi="Verdana" w:cs="Tahoma"/>
                <w:i/>
              </w:rPr>
            </w:pPr>
          </w:p>
          <w:p w14:paraId="67D49297" w14:textId="13D85D09" w:rsidR="00B60A8A" w:rsidRPr="00D5635C" w:rsidRDefault="00B32DEE" w:rsidP="00415E47">
            <w:pPr>
              <w:ind w:left="67"/>
              <w:rPr>
                <w:rFonts w:ascii="Verdana" w:hAnsi="Verdana" w:cs="Tahoma"/>
                <w:sz w:val="24"/>
                <w:szCs w:val="24"/>
              </w:rPr>
            </w:pPr>
            <w:r w:rsidRPr="00513327">
              <w:rPr>
                <w:rFonts w:ascii="Verdana" w:hAnsi="Verdana" w:cs="Tahoma"/>
                <w:i/>
              </w:rPr>
              <w:t>Chair:</w:t>
            </w:r>
            <w:r w:rsidR="00282898" w:rsidRPr="00513327">
              <w:rPr>
                <w:rFonts w:ascii="Verdana" w:hAnsi="Verdana" w:cs="Tahoma"/>
              </w:rPr>
              <w:t xml:space="preserve"> </w:t>
            </w:r>
            <w:r w:rsidR="00433DD9">
              <w:rPr>
                <w:rFonts w:ascii="Verdana" w:hAnsi="Verdana" w:cs="Tahoma"/>
              </w:rPr>
              <w:t xml:space="preserve">The </w:t>
            </w:r>
            <w:r w:rsidR="00415E47" w:rsidRPr="00415E47">
              <w:rPr>
                <w:rFonts w:ascii="Verdana" w:hAnsi="Verdana" w:cs="Tahoma"/>
              </w:rPr>
              <w:t>Rt</w:t>
            </w:r>
            <w:r w:rsidR="00415E47">
              <w:rPr>
                <w:rFonts w:ascii="Verdana" w:hAnsi="Verdana" w:cs="Tahoma"/>
              </w:rPr>
              <w:t>.</w:t>
            </w:r>
            <w:r w:rsidR="00415E47" w:rsidRPr="00415E47">
              <w:rPr>
                <w:rFonts w:ascii="Verdana" w:hAnsi="Verdana" w:cs="Tahoma"/>
              </w:rPr>
              <w:t xml:space="preserve"> Hon. Lord Lloyd-Jone</w:t>
            </w:r>
            <w:r w:rsidR="00433DD9">
              <w:rPr>
                <w:rFonts w:ascii="Verdana" w:hAnsi="Verdana" w:cs="Tahoma"/>
              </w:rPr>
              <w:t>s FLSW</w:t>
            </w:r>
          </w:p>
        </w:tc>
        <w:tc>
          <w:tcPr>
            <w:tcW w:w="236" w:type="dxa"/>
          </w:tcPr>
          <w:p w14:paraId="6108A643" w14:textId="77777777" w:rsidR="00672CCF" w:rsidRDefault="00672CCF" w:rsidP="00EE5DF4">
            <w:pPr>
              <w:ind w:right="176"/>
            </w:pPr>
          </w:p>
        </w:tc>
        <w:tc>
          <w:tcPr>
            <w:tcW w:w="236" w:type="dxa"/>
          </w:tcPr>
          <w:p w14:paraId="23DF3866" w14:textId="77777777" w:rsidR="00672CCF" w:rsidRDefault="00672CCF" w:rsidP="00EE5DF4">
            <w:pPr>
              <w:ind w:right="176"/>
            </w:pPr>
          </w:p>
        </w:tc>
      </w:tr>
      <w:tr w:rsidR="00D8723E" w14:paraId="0176FE79" w14:textId="77777777" w:rsidTr="00AA6C47">
        <w:trPr>
          <w:trHeight w:val="1984"/>
        </w:trPr>
        <w:tc>
          <w:tcPr>
            <w:tcW w:w="236" w:type="dxa"/>
          </w:tcPr>
          <w:p w14:paraId="5F453DEA" w14:textId="77777777" w:rsidR="00672CCF" w:rsidRDefault="00672CCF" w:rsidP="00A51750">
            <w:pPr>
              <w:ind w:right="-256"/>
            </w:pPr>
          </w:p>
        </w:tc>
        <w:tc>
          <w:tcPr>
            <w:tcW w:w="236" w:type="dxa"/>
          </w:tcPr>
          <w:p w14:paraId="7E652753" w14:textId="77777777" w:rsidR="00672CCF" w:rsidRPr="0092469C" w:rsidRDefault="00672CCF" w:rsidP="0092469C">
            <w:pPr>
              <w:ind w:left="380" w:right="-391"/>
              <w:rPr>
                <w:sz w:val="24"/>
                <w:szCs w:val="24"/>
              </w:rPr>
            </w:pPr>
          </w:p>
        </w:tc>
        <w:tc>
          <w:tcPr>
            <w:tcW w:w="5624" w:type="dxa"/>
          </w:tcPr>
          <w:p w14:paraId="09A29BE2" w14:textId="3EE77D13" w:rsidR="00672CCF" w:rsidRPr="00315623" w:rsidRDefault="00315623" w:rsidP="002C7A84">
            <w:pPr>
              <w:ind w:left="134" w:right="-391"/>
              <w:rPr>
                <w:rFonts w:ascii="Verdana" w:hAnsi="Verdana" w:cs="Tahoma"/>
                <w:b/>
                <w:sz w:val="20"/>
                <w:szCs w:val="20"/>
              </w:rPr>
            </w:pPr>
            <w:r>
              <w:rPr>
                <w:rFonts w:ascii="Verdana" w:hAnsi="Verdana" w:cs="Tahoma"/>
                <w:b/>
                <w:sz w:val="20"/>
                <w:szCs w:val="20"/>
              </w:rPr>
              <w:t>Lecture 3:</w:t>
            </w:r>
            <w:r w:rsidR="00672CCF" w:rsidRPr="00315623">
              <w:rPr>
                <w:rFonts w:ascii="Verdana" w:hAnsi="Verdana" w:cs="Tahoma"/>
                <w:b/>
                <w:sz w:val="20"/>
                <w:szCs w:val="20"/>
              </w:rPr>
              <w:t xml:space="preserve"> </w:t>
            </w:r>
          </w:p>
          <w:p w14:paraId="313A3537" w14:textId="77777777" w:rsidR="005E7F59" w:rsidRPr="00315623" w:rsidRDefault="005E7F59" w:rsidP="002C7A84">
            <w:pPr>
              <w:ind w:left="134" w:right="-391"/>
              <w:rPr>
                <w:rFonts w:ascii="Verdana" w:hAnsi="Verdana" w:cs="Tahoma"/>
                <w:b/>
                <w:sz w:val="20"/>
                <w:szCs w:val="20"/>
              </w:rPr>
            </w:pPr>
          </w:p>
          <w:p w14:paraId="3E42E2FA" w14:textId="234B10B9" w:rsidR="00672CCF" w:rsidRPr="00315623" w:rsidRDefault="00A62F64" w:rsidP="002C7A84">
            <w:pPr>
              <w:ind w:left="134" w:right="-391"/>
              <w:rPr>
                <w:rFonts w:ascii="Verdana" w:hAnsi="Verdana" w:cs="Tahoma"/>
                <w:sz w:val="20"/>
                <w:szCs w:val="20"/>
              </w:rPr>
            </w:pPr>
            <w:r>
              <w:rPr>
                <w:rFonts w:ascii="Verdana" w:hAnsi="Verdana" w:cs="Tahoma"/>
                <w:b/>
                <w:sz w:val="20"/>
                <w:szCs w:val="20"/>
              </w:rPr>
              <w:t>Thursday 11</w:t>
            </w:r>
            <w:r w:rsidR="00F66C3A" w:rsidRPr="00315623">
              <w:rPr>
                <w:rFonts w:ascii="Verdana" w:hAnsi="Verdana" w:cs="Tahoma"/>
                <w:b/>
                <w:sz w:val="20"/>
                <w:szCs w:val="20"/>
              </w:rPr>
              <w:t xml:space="preserve"> November</w:t>
            </w:r>
            <w:r w:rsidR="00C545D4">
              <w:rPr>
                <w:rFonts w:ascii="Verdana" w:hAnsi="Verdana" w:cs="Tahoma"/>
                <w:b/>
                <w:sz w:val="20"/>
                <w:szCs w:val="20"/>
              </w:rPr>
              <w:t xml:space="preserve"> 2021</w:t>
            </w:r>
            <w:r w:rsidR="00F66C3A" w:rsidRPr="00315623">
              <w:rPr>
                <w:rFonts w:ascii="Verdana" w:hAnsi="Verdana" w:cs="Tahoma"/>
                <w:sz w:val="20"/>
                <w:szCs w:val="20"/>
              </w:rPr>
              <w:t>,</w:t>
            </w:r>
            <w:r w:rsidR="00334170" w:rsidRPr="00315623">
              <w:rPr>
                <w:rFonts w:ascii="Verdana" w:hAnsi="Verdana" w:cs="Tahoma"/>
                <w:sz w:val="20"/>
                <w:szCs w:val="20"/>
              </w:rPr>
              <w:t xml:space="preserve"> 18.00-19.00</w:t>
            </w:r>
          </w:p>
          <w:p w14:paraId="6313012A" w14:textId="77777777" w:rsidR="00C545D4" w:rsidRDefault="00347AEF" w:rsidP="002C7A84">
            <w:pPr>
              <w:ind w:left="134" w:right="-391"/>
              <w:rPr>
                <w:rFonts w:ascii="Verdana" w:hAnsi="Verdana" w:cs="Tahoma"/>
                <w:bCs/>
                <w:sz w:val="20"/>
                <w:szCs w:val="20"/>
              </w:rPr>
            </w:pPr>
            <w:r w:rsidRPr="00347AEF">
              <w:rPr>
                <w:rFonts w:ascii="Verdana" w:hAnsi="Verdana" w:cs="Tahoma"/>
                <w:bCs/>
                <w:sz w:val="20"/>
                <w:szCs w:val="20"/>
              </w:rPr>
              <w:t xml:space="preserve">The Law Faculty Building, Gulbenkian Theatre, </w:t>
            </w:r>
          </w:p>
          <w:p w14:paraId="5EDAF39D" w14:textId="37C6DCD7" w:rsidR="0043085D" w:rsidRPr="00347AEF" w:rsidRDefault="00347AEF" w:rsidP="002C7A84">
            <w:pPr>
              <w:ind w:left="134" w:right="-391"/>
              <w:rPr>
                <w:rFonts w:ascii="Verdana" w:hAnsi="Verdana" w:cs="Tahoma"/>
                <w:i/>
                <w:sz w:val="20"/>
                <w:szCs w:val="20"/>
              </w:rPr>
            </w:pPr>
            <w:r w:rsidRPr="00347AEF">
              <w:rPr>
                <w:rFonts w:ascii="Verdana" w:hAnsi="Verdana" w:cs="Tahoma"/>
                <w:bCs/>
                <w:sz w:val="20"/>
                <w:szCs w:val="20"/>
              </w:rPr>
              <w:t>Oxford</w:t>
            </w:r>
          </w:p>
          <w:p w14:paraId="0B0A6AE0" w14:textId="77777777" w:rsidR="00347AEF" w:rsidRDefault="00347AEF" w:rsidP="002C7A84">
            <w:pPr>
              <w:ind w:left="134" w:right="-391"/>
              <w:rPr>
                <w:rFonts w:ascii="Verdana" w:hAnsi="Verdana" w:cs="Tahoma"/>
                <w:i/>
                <w:sz w:val="18"/>
                <w:szCs w:val="18"/>
              </w:rPr>
            </w:pPr>
          </w:p>
          <w:p w14:paraId="2EE5EFCB" w14:textId="7D2C8248" w:rsidR="005E7F59" w:rsidRPr="00AA6C47" w:rsidRDefault="00707F05" w:rsidP="002C7A84">
            <w:pPr>
              <w:ind w:left="134" w:right="-391"/>
              <w:rPr>
                <w:rFonts w:ascii="Verdana" w:hAnsi="Verdana" w:cs="Tahoma"/>
                <w:i/>
                <w:sz w:val="18"/>
                <w:szCs w:val="18"/>
              </w:rPr>
            </w:pPr>
            <w:r w:rsidRPr="00AA6C47">
              <w:rPr>
                <w:rFonts w:ascii="Verdana" w:hAnsi="Verdana" w:cs="Tahoma"/>
                <w:i/>
                <w:sz w:val="18"/>
                <w:szCs w:val="18"/>
              </w:rPr>
              <w:t>Booking:</w:t>
            </w:r>
          </w:p>
          <w:p w14:paraId="289220A7" w14:textId="59B51848" w:rsidR="00320729" w:rsidRDefault="00A25305" w:rsidP="00FA091B">
            <w:pPr>
              <w:ind w:left="134" w:right="-391"/>
            </w:pPr>
            <w:hyperlink r:id="rId10" w:history="1">
              <w:r w:rsidR="0007256D">
                <w:rPr>
                  <w:rStyle w:val="Hyperlink"/>
                </w:rPr>
                <w:t>https://forms.office.com/r/ndgPFD2h9C</w:t>
              </w:r>
            </w:hyperlink>
          </w:p>
          <w:p w14:paraId="1371637E" w14:textId="1A1831B8" w:rsidR="0007256D" w:rsidRDefault="0007256D" w:rsidP="00FA091B">
            <w:pPr>
              <w:ind w:left="134" w:right="-391"/>
            </w:pPr>
          </w:p>
          <w:p w14:paraId="5D0F469C" w14:textId="36F67D6E" w:rsidR="0007256D" w:rsidRDefault="0007256D" w:rsidP="0014038F">
            <w:pPr>
              <w:ind w:right="-391"/>
              <w:rPr>
                <w:rFonts w:ascii="Verdana" w:hAnsi="Verdana" w:cs="Tahoma"/>
                <w:i/>
                <w:sz w:val="20"/>
                <w:szCs w:val="20"/>
              </w:rPr>
            </w:pPr>
          </w:p>
          <w:p w14:paraId="6392EB06" w14:textId="30A5D2B1" w:rsidR="00107388" w:rsidRPr="00315623" w:rsidRDefault="00320729" w:rsidP="0014038F">
            <w:pPr>
              <w:ind w:left="134" w:right="-391"/>
              <w:rPr>
                <w:rFonts w:ascii="Verdana" w:hAnsi="Verdana" w:cs="Tahoma"/>
                <w:i/>
                <w:sz w:val="20"/>
                <w:szCs w:val="20"/>
              </w:rPr>
            </w:pPr>
            <w:r>
              <w:rPr>
                <w:rFonts w:ascii="Verdana" w:hAnsi="Verdana" w:cs="Tahoma"/>
                <w:i/>
                <w:sz w:val="20"/>
                <w:szCs w:val="20"/>
              </w:rPr>
              <w:t>.</w:t>
            </w:r>
          </w:p>
        </w:tc>
        <w:tc>
          <w:tcPr>
            <w:tcW w:w="5838" w:type="dxa"/>
          </w:tcPr>
          <w:p w14:paraId="61E1DE7D" w14:textId="1BF35629" w:rsidR="005E7F59" w:rsidRDefault="00FA091B" w:rsidP="005E7F59">
            <w:pPr>
              <w:ind w:left="67"/>
              <w:rPr>
                <w:rFonts w:ascii="Verdana" w:hAnsi="Verdana" w:cs="Tahoma"/>
                <w:i/>
                <w:sz w:val="24"/>
                <w:szCs w:val="24"/>
              </w:rPr>
            </w:pPr>
            <w:r w:rsidRPr="00FA091B">
              <w:rPr>
                <w:rFonts w:ascii="Verdana" w:hAnsi="Verdana" w:cs="Tahoma"/>
                <w:b/>
                <w:bCs/>
                <w:sz w:val="30"/>
                <w:szCs w:val="30"/>
              </w:rPr>
              <w:t>The Future of Advocacy</w:t>
            </w:r>
          </w:p>
          <w:p w14:paraId="7ED7DF41" w14:textId="77777777" w:rsidR="00FA091B" w:rsidRDefault="00FA091B" w:rsidP="005E7F59">
            <w:pPr>
              <w:ind w:left="67"/>
              <w:rPr>
                <w:rFonts w:ascii="Verdana" w:hAnsi="Verdana" w:cs="Tahoma"/>
                <w:i/>
              </w:rPr>
            </w:pPr>
          </w:p>
          <w:p w14:paraId="6B346ED0" w14:textId="6B1F8B6A" w:rsidR="00B60A8A" w:rsidRPr="00513327" w:rsidRDefault="00B32DEE" w:rsidP="00FA091B">
            <w:pPr>
              <w:ind w:left="67"/>
              <w:rPr>
                <w:rFonts w:ascii="Verdana" w:hAnsi="Verdana" w:cs="Tahoma"/>
              </w:rPr>
            </w:pPr>
            <w:r w:rsidRPr="00513327">
              <w:rPr>
                <w:rFonts w:ascii="Verdana" w:hAnsi="Verdana" w:cs="Tahoma"/>
                <w:i/>
              </w:rPr>
              <w:t>Chair:</w:t>
            </w:r>
            <w:r w:rsidRPr="00513327">
              <w:rPr>
                <w:rFonts w:ascii="Verdana" w:hAnsi="Verdana" w:cs="Tahoma"/>
              </w:rPr>
              <w:t xml:space="preserve"> </w:t>
            </w:r>
            <w:r w:rsidR="00433DD9">
              <w:rPr>
                <w:rFonts w:ascii="Verdana" w:hAnsi="Verdana" w:cs="Tahoma"/>
              </w:rPr>
              <w:t>The Rt. Hon. Lord Burrows QC</w:t>
            </w:r>
          </w:p>
        </w:tc>
        <w:tc>
          <w:tcPr>
            <w:tcW w:w="236" w:type="dxa"/>
          </w:tcPr>
          <w:p w14:paraId="558C0CA2" w14:textId="77777777" w:rsidR="00672CCF" w:rsidRDefault="00672CCF" w:rsidP="00EE5DF4">
            <w:pPr>
              <w:ind w:right="176"/>
            </w:pPr>
          </w:p>
        </w:tc>
        <w:tc>
          <w:tcPr>
            <w:tcW w:w="236" w:type="dxa"/>
          </w:tcPr>
          <w:p w14:paraId="78CD926B" w14:textId="77777777" w:rsidR="00672CCF" w:rsidRDefault="00672CCF" w:rsidP="00EE5DF4">
            <w:pPr>
              <w:ind w:right="176"/>
            </w:pPr>
          </w:p>
        </w:tc>
      </w:tr>
      <w:tr w:rsidR="00C37E5A" w14:paraId="5D403DDB" w14:textId="77777777" w:rsidTr="00B16E7F">
        <w:trPr>
          <w:trHeight w:val="850"/>
        </w:trPr>
        <w:tc>
          <w:tcPr>
            <w:tcW w:w="236" w:type="dxa"/>
          </w:tcPr>
          <w:p w14:paraId="4D0D1523" w14:textId="77777777" w:rsidR="00C37E5A" w:rsidRDefault="00C37E5A" w:rsidP="00C37E5A">
            <w:pPr>
              <w:ind w:right="-256"/>
            </w:pPr>
          </w:p>
        </w:tc>
        <w:tc>
          <w:tcPr>
            <w:tcW w:w="236" w:type="dxa"/>
          </w:tcPr>
          <w:p w14:paraId="09F0CDDD" w14:textId="77777777" w:rsidR="00C37E5A" w:rsidRPr="0092469C" w:rsidRDefault="00C37E5A" w:rsidP="00C37E5A">
            <w:pPr>
              <w:ind w:left="380" w:right="-391"/>
              <w:rPr>
                <w:sz w:val="24"/>
                <w:szCs w:val="24"/>
              </w:rPr>
            </w:pPr>
          </w:p>
        </w:tc>
        <w:tc>
          <w:tcPr>
            <w:tcW w:w="5624" w:type="dxa"/>
            <w:tcBorders>
              <w:top w:val="nil"/>
              <w:left w:val="nil"/>
              <w:bottom w:val="nil"/>
              <w:right w:val="nil"/>
            </w:tcBorders>
            <w:shd w:val="clear" w:color="auto" w:fill="auto"/>
          </w:tcPr>
          <w:p w14:paraId="5207F7F3" w14:textId="0A10F220" w:rsidR="00C37E5A" w:rsidRPr="00BB6491" w:rsidRDefault="00C37E5A" w:rsidP="00C37E5A">
            <w:pPr>
              <w:ind w:right="176"/>
              <w:rPr>
                <w:rFonts w:ascii="Verdana" w:hAnsi="Verdana" w:cs="Tahoma"/>
                <w:sz w:val="16"/>
                <w:szCs w:val="16"/>
              </w:rPr>
            </w:pPr>
            <w:r>
              <w:rPr>
                <w:rFonts w:ascii="Calibri" w:eastAsia="Calibri" w:hAnsi="Calibri" w:cs="Times New Roman"/>
                <w:b/>
                <w:bCs/>
                <w:noProof/>
                <w:color w:val="0F243E"/>
                <w:sz w:val="24"/>
                <w:szCs w:val="24"/>
                <w:lang w:eastAsia="en-GB"/>
              </w:rPr>
              <w:drawing>
                <wp:inline distT="0" distB="0" distL="0" distR="0" wp14:anchorId="47255D56" wp14:editId="7F7A906B">
                  <wp:extent cx="2834640" cy="53022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530225"/>
                          </a:xfrm>
                          <a:prstGeom prst="rect">
                            <a:avLst/>
                          </a:prstGeom>
                          <a:noFill/>
                        </pic:spPr>
                      </pic:pic>
                    </a:graphicData>
                  </a:graphic>
                </wp:inline>
              </w:drawing>
            </w:r>
          </w:p>
        </w:tc>
        <w:tc>
          <w:tcPr>
            <w:tcW w:w="5838" w:type="dxa"/>
            <w:tcBorders>
              <w:top w:val="nil"/>
              <w:left w:val="nil"/>
              <w:bottom w:val="nil"/>
              <w:right w:val="nil"/>
            </w:tcBorders>
            <w:shd w:val="clear" w:color="auto" w:fill="auto"/>
          </w:tcPr>
          <w:p w14:paraId="46A56946" w14:textId="77777777" w:rsidR="00C37E5A" w:rsidRDefault="00C37E5A" w:rsidP="00C37E5A">
            <w:pPr>
              <w:spacing w:after="120"/>
              <w:ind w:right="176"/>
              <w:jc w:val="center"/>
              <w:rPr>
                <w:rFonts w:eastAsia="MS Gothic" w:cstheme="minorHAnsi"/>
                <w:b/>
                <w:bCs/>
                <w:color w:val="FFFFFF" w:themeColor="background1"/>
                <w:sz w:val="24"/>
                <w:szCs w:val="24"/>
              </w:rPr>
            </w:pPr>
            <w:r>
              <w:rPr>
                <w:rFonts w:eastAsia="MS Gothic" w:cstheme="minorHAnsi"/>
                <w:b/>
                <w:bCs/>
                <w:noProof/>
                <w:color w:val="FFFFFF" w:themeColor="background1"/>
                <w:sz w:val="24"/>
                <w:szCs w:val="24"/>
                <w:lang w:eastAsia="en-GB"/>
              </w:rPr>
              <w:drawing>
                <wp:inline distT="0" distB="0" distL="0" distR="0" wp14:anchorId="5AA79389" wp14:editId="69D3C59C">
                  <wp:extent cx="2103120" cy="42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426720"/>
                          </a:xfrm>
                          <a:prstGeom prst="rect">
                            <a:avLst/>
                          </a:prstGeom>
                          <a:noFill/>
                        </pic:spPr>
                      </pic:pic>
                    </a:graphicData>
                  </a:graphic>
                </wp:inline>
              </w:drawing>
            </w:r>
          </w:p>
          <w:p w14:paraId="52C47DFE" w14:textId="77777777" w:rsidR="00C37E5A" w:rsidRPr="00C76FCB" w:rsidRDefault="00C37E5A" w:rsidP="00C37E5A">
            <w:pPr>
              <w:spacing w:line="259" w:lineRule="auto"/>
              <w:ind w:left="1030"/>
              <w:rPr>
                <w:b/>
                <w:color w:val="FF0000"/>
                <w:sz w:val="20"/>
                <w:szCs w:val="20"/>
              </w:rPr>
            </w:pPr>
            <w:r w:rsidRPr="00C76FCB">
              <w:rPr>
                <w:b/>
                <w:color w:val="FF0000"/>
                <w:sz w:val="20"/>
                <w:szCs w:val="20"/>
              </w:rPr>
              <w:t>www.law.ex.ac.uk/hamlyn</w:t>
            </w:r>
          </w:p>
          <w:p w14:paraId="16BFFBAC" w14:textId="1B6B08F9" w:rsidR="00C37E5A" w:rsidRPr="00BB6491" w:rsidRDefault="00C37E5A" w:rsidP="00C37E5A">
            <w:pPr>
              <w:ind w:left="67"/>
              <w:rPr>
                <w:rFonts w:ascii="Verdana" w:hAnsi="Verdana" w:cs="Tahoma"/>
                <w:b/>
                <w:sz w:val="16"/>
                <w:szCs w:val="16"/>
              </w:rPr>
            </w:pPr>
            <w:r>
              <w:rPr>
                <w:b/>
                <w:color w:val="FF0000"/>
                <w:sz w:val="20"/>
                <w:szCs w:val="20"/>
              </w:rPr>
              <w:t xml:space="preserve">                     </w:t>
            </w:r>
            <w:r w:rsidRPr="00C76FCB">
              <w:rPr>
                <w:b/>
                <w:color w:val="FF0000"/>
                <w:sz w:val="20"/>
                <w:szCs w:val="20"/>
              </w:rPr>
              <w:t>www.cambridge.org/haml</w:t>
            </w:r>
            <w:r>
              <w:rPr>
                <w:b/>
                <w:color w:val="FF0000"/>
                <w:sz w:val="20"/>
                <w:szCs w:val="20"/>
              </w:rPr>
              <w:t>yn</w:t>
            </w:r>
          </w:p>
        </w:tc>
        <w:tc>
          <w:tcPr>
            <w:tcW w:w="236" w:type="dxa"/>
          </w:tcPr>
          <w:p w14:paraId="5E26B985" w14:textId="77777777" w:rsidR="00C37E5A" w:rsidRDefault="00C37E5A" w:rsidP="00C37E5A">
            <w:pPr>
              <w:ind w:right="176"/>
            </w:pPr>
          </w:p>
        </w:tc>
        <w:tc>
          <w:tcPr>
            <w:tcW w:w="236" w:type="dxa"/>
          </w:tcPr>
          <w:p w14:paraId="0EA7FA76" w14:textId="77777777" w:rsidR="00C37E5A" w:rsidRDefault="00C37E5A" w:rsidP="00C37E5A">
            <w:pPr>
              <w:ind w:right="176"/>
            </w:pPr>
          </w:p>
        </w:tc>
      </w:tr>
      <w:tr w:rsidR="00C37E5A" w14:paraId="546EBA10" w14:textId="77777777" w:rsidTr="00AA6C47">
        <w:trPr>
          <w:trHeight w:val="109"/>
        </w:trPr>
        <w:tc>
          <w:tcPr>
            <w:tcW w:w="236" w:type="dxa"/>
          </w:tcPr>
          <w:p w14:paraId="0491F538" w14:textId="77777777" w:rsidR="00C37E5A" w:rsidRPr="008505C1" w:rsidRDefault="00C37E5A" w:rsidP="00C37E5A">
            <w:pPr>
              <w:ind w:right="-256"/>
              <w:rPr>
                <w:sz w:val="12"/>
                <w:szCs w:val="12"/>
              </w:rPr>
            </w:pPr>
          </w:p>
        </w:tc>
        <w:tc>
          <w:tcPr>
            <w:tcW w:w="236" w:type="dxa"/>
          </w:tcPr>
          <w:p w14:paraId="6E792614" w14:textId="77777777" w:rsidR="00C37E5A" w:rsidRPr="008505C1" w:rsidRDefault="00C37E5A" w:rsidP="00C37E5A">
            <w:pPr>
              <w:ind w:left="380" w:right="-391"/>
              <w:rPr>
                <w:sz w:val="12"/>
                <w:szCs w:val="12"/>
              </w:rPr>
            </w:pPr>
          </w:p>
        </w:tc>
        <w:tc>
          <w:tcPr>
            <w:tcW w:w="5624" w:type="dxa"/>
            <w:vAlign w:val="center"/>
          </w:tcPr>
          <w:p w14:paraId="38B6CB12" w14:textId="77777777" w:rsidR="00C37E5A" w:rsidRPr="008505C1" w:rsidRDefault="00C37E5A" w:rsidP="00C37E5A">
            <w:pPr>
              <w:ind w:right="176"/>
              <w:jc w:val="right"/>
              <w:rPr>
                <w:rFonts w:ascii="Arial" w:hAnsi="Arial" w:cs="Arial"/>
                <w:b/>
                <w:color w:val="C00000"/>
                <w:sz w:val="12"/>
                <w:szCs w:val="12"/>
              </w:rPr>
            </w:pPr>
          </w:p>
        </w:tc>
        <w:tc>
          <w:tcPr>
            <w:tcW w:w="5838" w:type="dxa"/>
            <w:vAlign w:val="center"/>
          </w:tcPr>
          <w:p w14:paraId="57994A7A" w14:textId="77777777" w:rsidR="00C37E5A" w:rsidRPr="008505C1" w:rsidRDefault="00C37E5A" w:rsidP="00C37E5A">
            <w:pPr>
              <w:ind w:left="67"/>
              <w:rPr>
                <w:b/>
                <w:noProof/>
                <w:sz w:val="12"/>
                <w:szCs w:val="12"/>
                <w:lang w:eastAsia="en-GB"/>
              </w:rPr>
            </w:pPr>
          </w:p>
        </w:tc>
        <w:tc>
          <w:tcPr>
            <w:tcW w:w="236" w:type="dxa"/>
          </w:tcPr>
          <w:p w14:paraId="2ECB1B77" w14:textId="77777777" w:rsidR="00C37E5A" w:rsidRPr="008505C1" w:rsidRDefault="00C37E5A" w:rsidP="00C37E5A">
            <w:pPr>
              <w:ind w:right="176"/>
              <w:rPr>
                <w:sz w:val="12"/>
                <w:szCs w:val="12"/>
              </w:rPr>
            </w:pPr>
          </w:p>
        </w:tc>
        <w:tc>
          <w:tcPr>
            <w:tcW w:w="236" w:type="dxa"/>
          </w:tcPr>
          <w:p w14:paraId="40E96259" w14:textId="77777777" w:rsidR="00C37E5A" w:rsidRPr="008505C1" w:rsidRDefault="00C37E5A" w:rsidP="00C37E5A">
            <w:pPr>
              <w:ind w:right="176"/>
              <w:rPr>
                <w:sz w:val="12"/>
                <w:szCs w:val="12"/>
              </w:rPr>
            </w:pPr>
          </w:p>
        </w:tc>
      </w:tr>
    </w:tbl>
    <w:p w14:paraId="26355C01" w14:textId="75CFE647" w:rsidR="00315623" w:rsidRPr="00315623" w:rsidRDefault="00315623" w:rsidP="00315623">
      <w:pPr>
        <w:sectPr w:rsidR="00315623" w:rsidRPr="00315623" w:rsidSect="003D1259">
          <w:pgSz w:w="11906" w:h="16838" w:code="9"/>
          <w:pgMar w:top="238" w:right="340" w:bottom="289" w:left="340" w:header="709" w:footer="709" w:gutter="0"/>
          <w:cols w:space="708"/>
          <w:titlePg/>
          <w:docGrid w:linePitch="360"/>
        </w:sectPr>
      </w:pPr>
    </w:p>
    <w:p w14:paraId="6974281C" w14:textId="5B6F0FB0" w:rsidR="005E7F59" w:rsidRPr="0014038F" w:rsidRDefault="00347AEF" w:rsidP="0014038F">
      <w:pPr>
        <w:ind w:right="-569"/>
        <w:jc w:val="center"/>
        <w:rPr>
          <w:rFonts w:cstheme="minorHAnsi"/>
          <w:b/>
          <w:sz w:val="28"/>
          <w:szCs w:val="28"/>
        </w:rPr>
      </w:pPr>
      <w:r w:rsidRPr="0014038F">
        <w:rPr>
          <w:rFonts w:cstheme="minorHAnsi"/>
          <w:b/>
          <w:bCs/>
          <w:sz w:val="28"/>
          <w:szCs w:val="28"/>
        </w:rPr>
        <w:lastRenderedPageBreak/>
        <w:t>Advocacy</w:t>
      </w:r>
    </w:p>
    <w:p w14:paraId="0001CCB1" w14:textId="1B430D93" w:rsidR="00347AEF" w:rsidRPr="00AA3D65" w:rsidRDefault="00347AEF" w:rsidP="00347AEF">
      <w:pPr>
        <w:jc w:val="both"/>
        <w:rPr>
          <w:rFonts w:cstheme="minorHAnsi"/>
          <w:b/>
          <w:sz w:val="24"/>
          <w:szCs w:val="24"/>
        </w:rPr>
      </w:pPr>
      <w:r w:rsidRPr="00AA3D65">
        <w:rPr>
          <w:rFonts w:cstheme="minorHAnsi"/>
          <w:b/>
          <w:bCs/>
          <w:sz w:val="24"/>
          <w:szCs w:val="24"/>
        </w:rPr>
        <w:t xml:space="preserve">The Essence of Advocacy  </w:t>
      </w:r>
    </w:p>
    <w:p w14:paraId="51A69ED5" w14:textId="3A1B2B2C" w:rsidR="00347AEF" w:rsidRPr="00AA3D65" w:rsidRDefault="00347AEF" w:rsidP="00AA3D65">
      <w:pPr>
        <w:rPr>
          <w:rFonts w:cstheme="minorHAnsi"/>
          <w:sz w:val="24"/>
          <w:szCs w:val="24"/>
        </w:rPr>
      </w:pPr>
      <w:r w:rsidRPr="00AA3D65">
        <w:rPr>
          <w:rFonts w:cstheme="minorHAnsi"/>
          <w:sz w:val="24"/>
          <w:szCs w:val="24"/>
        </w:rPr>
        <w:t>The first lecture will celebrate advocacy: that controversial legal issues are decided in court after reasoned argument in which the participants refrain (usually) from shouting, personal insults or threats, and the points on each side of the debate are tested for their relevance, their accuracy and their strength. The art of persuasion is now less valued in politics, but it remains of central importance to law. This lecture will seek to identify the central characteristics of good and bad advocacy with the aid of examples from courtrooms here and abroad. Though none of them will identify the machine by the secret use of which it was said that the 19th century advocate, James Scarlett (later Lord Abinger), "could always make the head of a judge nod assent to his propositions".  </w:t>
      </w:r>
    </w:p>
    <w:p w14:paraId="3F53FBEB" w14:textId="77777777" w:rsidR="00AA3D65" w:rsidRPr="00AA3D65" w:rsidRDefault="00AA3D65" w:rsidP="00AA3D65">
      <w:pPr>
        <w:rPr>
          <w:rFonts w:cstheme="minorHAnsi"/>
          <w:sz w:val="24"/>
          <w:szCs w:val="24"/>
        </w:rPr>
      </w:pPr>
    </w:p>
    <w:p w14:paraId="1F1A8003" w14:textId="659EE1A3" w:rsidR="00347AEF" w:rsidRPr="00AA3D65" w:rsidRDefault="00347AEF" w:rsidP="00347AEF">
      <w:pPr>
        <w:jc w:val="both"/>
        <w:rPr>
          <w:rFonts w:cstheme="minorHAnsi"/>
          <w:b/>
          <w:sz w:val="24"/>
          <w:szCs w:val="24"/>
        </w:rPr>
      </w:pPr>
      <w:r w:rsidRPr="00AA3D65">
        <w:rPr>
          <w:rFonts w:cstheme="minorHAnsi"/>
          <w:b/>
          <w:sz w:val="24"/>
          <w:szCs w:val="24"/>
        </w:rPr>
        <w:t> </w:t>
      </w:r>
      <w:r w:rsidRPr="00AA3D65">
        <w:rPr>
          <w:rFonts w:cstheme="minorHAnsi"/>
          <w:b/>
          <w:bCs/>
          <w:sz w:val="24"/>
          <w:szCs w:val="24"/>
        </w:rPr>
        <w:t xml:space="preserve">The Morality of Advocacy </w:t>
      </w:r>
    </w:p>
    <w:p w14:paraId="56ADAB23" w14:textId="77777777" w:rsidR="00347AEF" w:rsidRPr="00AA3D65" w:rsidRDefault="00347AEF" w:rsidP="00347AEF">
      <w:pPr>
        <w:rPr>
          <w:rFonts w:cstheme="minorHAnsi"/>
          <w:sz w:val="24"/>
          <w:szCs w:val="24"/>
        </w:rPr>
      </w:pPr>
      <w:r w:rsidRPr="00AA3D65">
        <w:rPr>
          <w:rFonts w:cstheme="minorHAnsi"/>
          <w:sz w:val="24"/>
          <w:szCs w:val="24"/>
        </w:rPr>
        <w:t>When John Mortimer's fictional barrister, Horace Rumpole, tells his wife, Hilda, that the principle of his profession is that "I will accept any client, however repulsive", she responds, "That's not a principle, that's just a way of making money from the most terrible people". The second lecture will defend the ethics of the advocate whose task is to be argumentative, inquisitive, indignant, flattering or apologetic - as the occasion demands - on behalf of the person who pays for her voice. The advocate sets out views to which he does not necessarily subscribe, on behalf of clients for whom he may feel admiration, indifference or contempt. That the independent advocate is not to be associated with the opinions or conduct of her client is fundamental to the administration of justice. This lecture will also address counsel's duties to the court - often difficult to apply in practice - such as the duty not to mislead.  </w:t>
      </w:r>
    </w:p>
    <w:p w14:paraId="5F8B40D8" w14:textId="3960EF70" w:rsidR="00347AEF" w:rsidRPr="00AA3D65" w:rsidRDefault="00347AEF" w:rsidP="00347AEF">
      <w:pPr>
        <w:jc w:val="both"/>
        <w:rPr>
          <w:rFonts w:cstheme="minorHAnsi"/>
          <w:b/>
          <w:sz w:val="24"/>
          <w:szCs w:val="24"/>
        </w:rPr>
      </w:pPr>
    </w:p>
    <w:p w14:paraId="45344BCF" w14:textId="5772AE8B" w:rsidR="00347AEF" w:rsidRPr="00AA3D65" w:rsidRDefault="00347AEF" w:rsidP="00347AEF">
      <w:pPr>
        <w:rPr>
          <w:rFonts w:cstheme="minorHAnsi"/>
          <w:b/>
          <w:sz w:val="24"/>
          <w:szCs w:val="24"/>
        </w:rPr>
      </w:pPr>
      <w:r w:rsidRPr="00AA3D65">
        <w:rPr>
          <w:rFonts w:cstheme="minorHAnsi"/>
          <w:b/>
          <w:sz w:val="24"/>
          <w:szCs w:val="24"/>
        </w:rPr>
        <w:t> </w:t>
      </w:r>
      <w:r w:rsidRPr="00AA3D65">
        <w:rPr>
          <w:rFonts w:cstheme="minorHAnsi"/>
          <w:b/>
          <w:bCs/>
          <w:sz w:val="24"/>
          <w:szCs w:val="24"/>
        </w:rPr>
        <w:t>The Future of Advocacy</w:t>
      </w:r>
      <w:r w:rsidRPr="00AA3D65">
        <w:rPr>
          <w:rFonts w:cstheme="minorHAnsi"/>
          <w:b/>
          <w:sz w:val="24"/>
          <w:szCs w:val="24"/>
          <w:u w:val="single"/>
        </w:rPr>
        <w:t> </w:t>
      </w:r>
    </w:p>
    <w:p w14:paraId="024D1A98" w14:textId="77777777" w:rsidR="00347AEF" w:rsidRPr="00AA3D65" w:rsidRDefault="00347AEF" w:rsidP="00347AEF">
      <w:pPr>
        <w:rPr>
          <w:rFonts w:cstheme="minorHAnsi"/>
          <w:sz w:val="24"/>
          <w:szCs w:val="24"/>
        </w:rPr>
      </w:pPr>
      <w:r w:rsidRPr="00AA3D65">
        <w:rPr>
          <w:rFonts w:cstheme="minorHAnsi"/>
          <w:sz w:val="24"/>
          <w:szCs w:val="24"/>
        </w:rPr>
        <w:t>The third lecture will consider whether advocacy as it has been practised in our courts for centuries can survive the challenges which it now faces. Is Professor Richard Susskind correct in saying that because of the demands of justice and efficiency, and the opportunities offered by technological developments, oral advocates will be - and should be - "eliminated" from the legal process (save for exceptional cases) as "people do not really want you. They want the outcomes you bring"? This third lecture will present a more positive view of the future of oral advocacy and encourage young students to pursue advocacy as a career. </w:t>
      </w:r>
    </w:p>
    <w:p w14:paraId="5504B9BF" w14:textId="3DBE72C6" w:rsidR="005554AB" w:rsidRPr="002A1074" w:rsidRDefault="005554AB" w:rsidP="005E7F59">
      <w:pPr>
        <w:jc w:val="center"/>
        <w:rPr>
          <w:rFonts w:ascii="Verdana" w:hAnsi="Verdana"/>
        </w:rPr>
      </w:pPr>
    </w:p>
    <w:sectPr w:rsidR="005554AB" w:rsidRPr="002A1074" w:rsidSect="002A1074">
      <w:pgSz w:w="11906" w:h="16838" w:code="9"/>
      <w:pgMar w:top="709" w:right="1418"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71BC"/>
    <w:multiLevelType w:val="hybridMultilevel"/>
    <w:tmpl w:val="6C845F68"/>
    <w:lvl w:ilvl="0" w:tplc="8616A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F145C"/>
    <w:multiLevelType w:val="hybridMultilevel"/>
    <w:tmpl w:val="F5823AFE"/>
    <w:lvl w:ilvl="0" w:tplc="BEE024CC">
      <w:numFmt w:val="bullet"/>
      <w:lvlText w:val=""/>
      <w:lvlJc w:val="left"/>
      <w:pPr>
        <w:ind w:left="1080" w:hanging="72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50"/>
    <w:rsid w:val="00042146"/>
    <w:rsid w:val="000708AD"/>
    <w:rsid w:val="0007256D"/>
    <w:rsid w:val="00076BD9"/>
    <w:rsid w:val="000A236F"/>
    <w:rsid w:val="000A4DC8"/>
    <w:rsid w:val="000B12AB"/>
    <w:rsid w:val="000C24FB"/>
    <w:rsid w:val="000F0CC0"/>
    <w:rsid w:val="000F1186"/>
    <w:rsid w:val="00103ED6"/>
    <w:rsid w:val="00107388"/>
    <w:rsid w:val="0012091A"/>
    <w:rsid w:val="00136C17"/>
    <w:rsid w:val="0014038F"/>
    <w:rsid w:val="00147C13"/>
    <w:rsid w:val="00176729"/>
    <w:rsid w:val="00177A09"/>
    <w:rsid w:val="00187534"/>
    <w:rsid w:val="001A13C6"/>
    <w:rsid w:val="001A1B78"/>
    <w:rsid w:val="001C26F5"/>
    <w:rsid w:val="001E50E6"/>
    <w:rsid w:val="001E6A23"/>
    <w:rsid w:val="002064D6"/>
    <w:rsid w:val="002209DE"/>
    <w:rsid w:val="0022609A"/>
    <w:rsid w:val="00236B09"/>
    <w:rsid w:val="00282898"/>
    <w:rsid w:val="002948DC"/>
    <w:rsid w:val="002A062B"/>
    <w:rsid w:val="002A1074"/>
    <w:rsid w:val="002C7A84"/>
    <w:rsid w:val="002D2147"/>
    <w:rsid w:val="002F2FBE"/>
    <w:rsid w:val="00315623"/>
    <w:rsid w:val="00315C39"/>
    <w:rsid w:val="00320729"/>
    <w:rsid w:val="003216BA"/>
    <w:rsid w:val="00334170"/>
    <w:rsid w:val="00336DB9"/>
    <w:rsid w:val="003459AF"/>
    <w:rsid w:val="00347AEF"/>
    <w:rsid w:val="00352069"/>
    <w:rsid w:val="00374B49"/>
    <w:rsid w:val="00382641"/>
    <w:rsid w:val="003A0337"/>
    <w:rsid w:val="003D1259"/>
    <w:rsid w:val="003E1F66"/>
    <w:rsid w:val="004038BD"/>
    <w:rsid w:val="00415E47"/>
    <w:rsid w:val="00427672"/>
    <w:rsid w:val="0043085D"/>
    <w:rsid w:val="00433DD9"/>
    <w:rsid w:val="00481849"/>
    <w:rsid w:val="00483761"/>
    <w:rsid w:val="004D4721"/>
    <w:rsid w:val="004E23E6"/>
    <w:rsid w:val="004E2D59"/>
    <w:rsid w:val="004F07D7"/>
    <w:rsid w:val="00513327"/>
    <w:rsid w:val="005202B1"/>
    <w:rsid w:val="005554AB"/>
    <w:rsid w:val="00585DF7"/>
    <w:rsid w:val="005B5B0C"/>
    <w:rsid w:val="005C4C81"/>
    <w:rsid w:val="005E36CD"/>
    <w:rsid w:val="005E7F59"/>
    <w:rsid w:val="00644526"/>
    <w:rsid w:val="00667D5C"/>
    <w:rsid w:val="00672CCF"/>
    <w:rsid w:val="006A7221"/>
    <w:rsid w:val="006A73CB"/>
    <w:rsid w:val="006B727E"/>
    <w:rsid w:val="006E2246"/>
    <w:rsid w:val="00707F05"/>
    <w:rsid w:val="00721E21"/>
    <w:rsid w:val="00722505"/>
    <w:rsid w:val="007261DE"/>
    <w:rsid w:val="00740FA1"/>
    <w:rsid w:val="007768BB"/>
    <w:rsid w:val="00797D72"/>
    <w:rsid w:val="007A5DC7"/>
    <w:rsid w:val="007B13F5"/>
    <w:rsid w:val="007B27EA"/>
    <w:rsid w:val="007B5F69"/>
    <w:rsid w:val="007C25AC"/>
    <w:rsid w:val="007C5D7F"/>
    <w:rsid w:val="007D237A"/>
    <w:rsid w:val="007E58CF"/>
    <w:rsid w:val="00806755"/>
    <w:rsid w:val="00806A1E"/>
    <w:rsid w:val="00840AB7"/>
    <w:rsid w:val="00844345"/>
    <w:rsid w:val="008505C1"/>
    <w:rsid w:val="008654DA"/>
    <w:rsid w:val="008678DE"/>
    <w:rsid w:val="00871388"/>
    <w:rsid w:val="0087182B"/>
    <w:rsid w:val="00892A14"/>
    <w:rsid w:val="008B15B1"/>
    <w:rsid w:val="008B7C1F"/>
    <w:rsid w:val="008D202A"/>
    <w:rsid w:val="008E6583"/>
    <w:rsid w:val="00920014"/>
    <w:rsid w:val="0092469C"/>
    <w:rsid w:val="0093641E"/>
    <w:rsid w:val="0096548E"/>
    <w:rsid w:val="00990734"/>
    <w:rsid w:val="00997D22"/>
    <w:rsid w:val="009A2399"/>
    <w:rsid w:val="009B1612"/>
    <w:rsid w:val="009B49EB"/>
    <w:rsid w:val="009B66E3"/>
    <w:rsid w:val="009C60B8"/>
    <w:rsid w:val="009D2850"/>
    <w:rsid w:val="00A07625"/>
    <w:rsid w:val="00A25305"/>
    <w:rsid w:val="00A34FF3"/>
    <w:rsid w:val="00A37630"/>
    <w:rsid w:val="00A4217A"/>
    <w:rsid w:val="00A51750"/>
    <w:rsid w:val="00A5605F"/>
    <w:rsid w:val="00A61C39"/>
    <w:rsid w:val="00A62F64"/>
    <w:rsid w:val="00A87E2E"/>
    <w:rsid w:val="00AA3D65"/>
    <w:rsid w:val="00AA6C47"/>
    <w:rsid w:val="00AB2E05"/>
    <w:rsid w:val="00AC53E1"/>
    <w:rsid w:val="00B00C1F"/>
    <w:rsid w:val="00B03DA6"/>
    <w:rsid w:val="00B2080C"/>
    <w:rsid w:val="00B32DEE"/>
    <w:rsid w:val="00B516F2"/>
    <w:rsid w:val="00B52710"/>
    <w:rsid w:val="00B5694F"/>
    <w:rsid w:val="00B60A8A"/>
    <w:rsid w:val="00B81CE2"/>
    <w:rsid w:val="00B9415C"/>
    <w:rsid w:val="00B95218"/>
    <w:rsid w:val="00BA25E4"/>
    <w:rsid w:val="00BB4898"/>
    <w:rsid w:val="00BB6491"/>
    <w:rsid w:val="00BD0373"/>
    <w:rsid w:val="00BD5473"/>
    <w:rsid w:val="00BD6415"/>
    <w:rsid w:val="00BF1AB3"/>
    <w:rsid w:val="00C17CDD"/>
    <w:rsid w:val="00C2025D"/>
    <w:rsid w:val="00C254A6"/>
    <w:rsid w:val="00C37DF4"/>
    <w:rsid w:val="00C37E5A"/>
    <w:rsid w:val="00C51CC6"/>
    <w:rsid w:val="00C545D4"/>
    <w:rsid w:val="00C561F8"/>
    <w:rsid w:val="00C6257A"/>
    <w:rsid w:val="00C67E80"/>
    <w:rsid w:val="00C761BD"/>
    <w:rsid w:val="00CA31B7"/>
    <w:rsid w:val="00CB555B"/>
    <w:rsid w:val="00CC606E"/>
    <w:rsid w:val="00CC61B8"/>
    <w:rsid w:val="00CE0191"/>
    <w:rsid w:val="00CF08B2"/>
    <w:rsid w:val="00CF3977"/>
    <w:rsid w:val="00D11670"/>
    <w:rsid w:val="00D5635C"/>
    <w:rsid w:val="00D73E3D"/>
    <w:rsid w:val="00D82753"/>
    <w:rsid w:val="00D8326D"/>
    <w:rsid w:val="00D8723E"/>
    <w:rsid w:val="00D96708"/>
    <w:rsid w:val="00DA3B48"/>
    <w:rsid w:val="00DA59A2"/>
    <w:rsid w:val="00DE2A4E"/>
    <w:rsid w:val="00DE3518"/>
    <w:rsid w:val="00DE55CA"/>
    <w:rsid w:val="00DF369B"/>
    <w:rsid w:val="00E23171"/>
    <w:rsid w:val="00E4024E"/>
    <w:rsid w:val="00E55AF9"/>
    <w:rsid w:val="00E90E18"/>
    <w:rsid w:val="00EB376C"/>
    <w:rsid w:val="00ED3148"/>
    <w:rsid w:val="00EE5DF4"/>
    <w:rsid w:val="00F01B40"/>
    <w:rsid w:val="00F3438E"/>
    <w:rsid w:val="00F346A5"/>
    <w:rsid w:val="00F3524E"/>
    <w:rsid w:val="00F37F07"/>
    <w:rsid w:val="00F54B65"/>
    <w:rsid w:val="00F565D5"/>
    <w:rsid w:val="00F65386"/>
    <w:rsid w:val="00F66C3A"/>
    <w:rsid w:val="00F717B4"/>
    <w:rsid w:val="00F724AC"/>
    <w:rsid w:val="00F8650B"/>
    <w:rsid w:val="00F929EE"/>
    <w:rsid w:val="00FA091B"/>
    <w:rsid w:val="00FA676B"/>
    <w:rsid w:val="00FD05B4"/>
    <w:rsid w:val="00FD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560D"/>
  <w15:docId w15:val="{18EEDC8A-B030-40AE-9038-750CC89C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D6"/>
    <w:rPr>
      <w:rFonts w:ascii="Tahoma" w:hAnsi="Tahoma" w:cs="Tahoma"/>
      <w:sz w:val="16"/>
      <w:szCs w:val="16"/>
    </w:rPr>
  </w:style>
  <w:style w:type="character" w:styleId="Hyperlink">
    <w:name w:val="Hyperlink"/>
    <w:basedOn w:val="DefaultParagraphFont"/>
    <w:uiPriority w:val="99"/>
    <w:unhideWhenUsed/>
    <w:rsid w:val="000708AD"/>
    <w:rPr>
      <w:color w:val="0000FF" w:themeColor="hyperlink"/>
      <w:u w:val="single"/>
    </w:rPr>
  </w:style>
  <w:style w:type="paragraph" w:styleId="ListParagraph">
    <w:name w:val="List Paragraph"/>
    <w:basedOn w:val="Normal"/>
    <w:uiPriority w:val="34"/>
    <w:qFormat/>
    <w:rsid w:val="00BF1AB3"/>
    <w:pPr>
      <w:ind w:left="720"/>
      <w:contextualSpacing/>
    </w:pPr>
  </w:style>
  <w:style w:type="character" w:styleId="FollowedHyperlink">
    <w:name w:val="FollowedHyperlink"/>
    <w:basedOn w:val="DefaultParagraphFont"/>
    <w:uiPriority w:val="99"/>
    <w:semiHidden/>
    <w:unhideWhenUsed/>
    <w:rsid w:val="00A4217A"/>
    <w:rPr>
      <w:color w:val="800080" w:themeColor="followedHyperlink"/>
      <w:u w:val="single"/>
    </w:rPr>
  </w:style>
  <w:style w:type="paragraph" w:styleId="PlainText">
    <w:name w:val="Plain Text"/>
    <w:basedOn w:val="Normal"/>
    <w:link w:val="PlainTextChar"/>
    <w:uiPriority w:val="99"/>
    <w:unhideWhenUsed/>
    <w:rsid w:val="0092469C"/>
    <w:pPr>
      <w:spacing w:after="0" w:line="240" w:lineRule="auto"/>
    </w:pPr>
    <w:rPr>
      <w:rFonts w:ascii="Arial" w:eastAsiaTheme="minorEastAsia" w:hAnsi="Arial" w:cs="Arial"/>
      <w:sz w:val="20"/>
      <w:szCs w:val="20"/>
      <w:lang w:eastAsia="en-GB"/>
    </w:rPr>
  </w:style>
  <w:style w:type="character" w:customStyle="1" w:styleId="PlainTextChar">
    <w:name w:val="Plain Text Char"/>
    <w:basedOn w:val="DefaultParagraphFont"/>
    <w:link w:val="PlainText"/>
    <w:uiPriority w:val="99"/>
    <w:rsid w:val="0092469C"/>
    <w:rPr>
      <w:rFonts w:ascii="Arial" w:eastAsiaTheme="minorEastAsia" w:hAnsi="Arial" w:cs="Arial"/>
      <w:sz w:val="20"/>
      <w:szCs w:val="20"/>
      <w:lang w:eastAsia="en-GB"/>
    </w:rPr>
  </w:style>
  <w:style w:type="character" w:customStyle="1" w:styleId="apple-converted-space">
    <w:name w:val="apple-converted-space"/>
    <w:basedOn w:val="DefaultParagraphFont"/>
    <w:rsid w:val="00CB555B"/>
  </w:style>
  <w:style w:type="character" w:styleId="CommentReference">
    <w:name w:val="annotation reference"/>
    <w:basedOn w:val="DefaultParagraphFont"/>
    <w:uiPriority w:val="99"/>
    <w:semiHidden/>
    <w:unhideWhenUsed/>
    <w:rsid w:val="00FA676B"/>
    <w:rPr>
      <w:sz w:val="16"/>
      <w:szCs w:val="16"/>
    </w:rPr>
  </w:style>
  <w:style w:type="paragraph" w:styleId="CommentText">
    <w:name w:val="annotation text"/>
    <w:basedOn w:val="Normal"/>
    <w:link w:val="CommentTextChar"/>
    <w:uiPriority w:val="99"/>
    <w:semiHidden/>
    <w:unhideWhenUsed/>
    <w:rsid w:val="00FA676B"/>
    <w:pPr>
      <w:spacing w:line="240" w:lineRule="auto"/>
    </w:pPr>
    <w:rPr>
      <w:sz w:val="20"/>
      <w:szCs w:val="20"/>
    </w:rPr>
  </w:style>
  <w:style w:type="character" w:customStyle="1" w:styleId="CommentTextChar">
    <w:name w:val="Comment Text Char"/>
    <w:basedOn w:val="DefaultParagraphFont"/>
    <w:link w:val="CommentText"/>
    <w:uiPriority w:val="99"/>
    <w:semiHidden/>
    <w:rsid w:val="00FA676B"/>
    <w:rPr>
      <w:sz w:val="20"/>
      <w:szCs w:val="20"/>
    </w:rPr>
  </w:style>
  <w:style w:type="paragraph" w:styleId="CommentSubject">
    <w:name w:val="annotation subject"/>
    <w:basedOn w:val="CommentText"/>
    <w:next w:val="CommentText"/>
    <w:link w:val="CommentSubjectChar"/>
    <w:uiPriority w:val="99"/>
    <w:semiHidden/>
    <w:unhideWhenUsed/>
    <w:rsid w:val="00FA676B"/>
    <w:rPr>
      <w:b/>
      <w:bCs/>
    </w:rPr>
  </w:style>
  <w:style w:type="character" w:customStyle="1" w:styleId="CommentSubjectChar">
    <w:name w:val="Comment Subject Char"/>
    <w:basedOn w:val="CommentTextChar"/>
    <w:link w:val="CommentSubject"/>
    <w:uiPriority w:val="99"/>
    <w:semiHidden/>
    <w:rsid w:val="00FA676B"/>
    <w:rPr>
      <w:b/>
      <w:bCs/>
      <w:sz w:val="20"/>
      <w:szCs w:val="20"/>
    </w:rPr>
  </w:style>
  <w:style w:type="paragraph" w:styleId="Revision">
    <w:name w:val="Revision"/>
    <w:hidden/>
    <w:uiPriority w:val="99"/>
    <w:semiHidden/>
    <w:rsid w:val="00990734"/>
    <w:pPr>
      <w:spacing w:after="0" w:line="240" w:lineRule="auto"/>
    </w:pPr>
  </w:style>
  <w:style w:type="character" w:customStyle="1" w:styleId="UnresolvedMention1">
    <w:name w:val="Unresolved Mention1"/>
    <w:basedOn w:val="DefaultParagraphFont"/>
    <w:uiPriority w:val="99"/>
    <w:semiHidden/>
    <w:unhideWhenUsed/>
    <w:rsid w:val="00AA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613">
      <w:bodyDiv w:val="1"/>
      <w:marLeft w:val="0"/>
      <w:marRight w:val="0"/>
      <w:marTop w:val="0"/>
      <w:marBottom w:val="0"/>
      <w:divBdr>
        <w:top w:val="none" w:sz="0" w:space="0" w:color="auto"/>
        <w:left w:val="none" w:sz="0" w:space="0" w:color="auto"/>
        <w:bottom w:val="none" w:sz="0" w:space="0" w:color="auto"/>
        <w:right w:val="none" w:sz="0" w:space="0" w:color="auto"/>
      </w:divBdr>
    </w:div>
    <w:div w:id="181554831">
      <w:bodyDiv w:val="1"/>
      <w:marLeft w:val="0"/>
      <w:marRight w:val="0"/>
      <w:marTop w:val="0"/>
      <w:marBottom w:val="0"/>
      <w:divBdr>
        <w:top w:val="none" w:sz="0" w:space="0" w:color="auto"/>
        <w:left w:val="none" w:sz="0" w:space="0" w:color="auto"/>
        <w:bottom w:val="none" w:sz="0" w:space="0" w:color="auto"/>
        <w:right w:val="none" w:sz="0" w:space="0" w:color="auto"/>
      </w:divBdr>
      <w:divsChild>
        <w:div w:id="1567911688">
          <w:marLeft w:val="0"/>
          <w:marRight w:val="0"/>
          <w:marTop w:val="0"/>
          <w:marBottom w:val="0"/>
          <w:divBdr>
            <w:top w:val="none" w:sz="0" w:space="0" w:color="auto"/>
            <w:left w:val="none" w:sz="0" w:space="0" w:color="auto"/>
            <w:bottom w:val="none" w:sz="0" w:space="0" w:color="auto"/>
            <w:right w:val="none" w:sz="0" w:space="0" w:color="auto"/>
          </w:divBdr>
        </w:div>
        <w:div w:id="1029842337">
          <w:marLeft w:val="0"/>
          <w:marRight w:val="0"/>
          <w:marTop w:val="0"/>
          <w:marBottom w:val="0"/>
          <w:divBdr>
            <w:top w:val="none" w:sz="0" w:space="0" w:color="auto"/>
            <w:left w:val="none" w:sz="0" w:space="0" w:color="auto"/>
            <w:bottom w:val="none" w:sz="0" w:space="0" w:color="auto"/>
            <w:right w:val="none" w:sz="0" w:space="0" w:color="auto"/>
          </w:divBdr>
        </w:div>
        <w:div w:id="857546336">
          <w:marLeft w:val="0"/>
          <w:marRight w:val="0"/>
          <w:marTop w:val="0"/>
          <w:marBottom w:val="0"/>
          <w:divBdr>
            <w:top w:val="none" w:sz="0" w:space="0" w:color="auto"/>
            <w:left w:val="none" w:sz="0" w:space="0" w:color="auto"/>
            <w:bottom w:val="none" w:sz="0" w:space="0" w:color="auto"/>
            <w:right w:val="none" w:sz="0" w:space="0" w:color="auto"/>
          </w:divBdr>
        </w:div>
        <w:div w:id="1533301646">
          <w:marLeft w:val="0"/>
          <w:marRight w:val="0"/>
          <w:marTop w:val="0"/>
          <w:marBottom w:val="0"/>
          <w:divBdr>
            <w:top w:val="none" w:sz="0" w:space="0" w:color="auto"/>
            <w:left w:val="none" w:sz="0" w:space="0" w:color="auto"/>
            <w:bottom w:val="none" w:sz="0" w:space="0" w:color="auto"/>
            <w:right w:val="none" w:sz="0" w:space="0" w:color="auto"/>
          </w:divBdr>
        </w:div>
        <w:div w:id="325862880">
          <w:marLeft w:val="0"/>
          <w:marRight w:val="0"/>
          <w:marTop w:val="0"/>
          <w:marBottom w:val="0"/>
          <w:divBdr>
            <w:top w:val="none" w:sz="0" w:space="0" w:color="auto"/>
            <w:left w:val="none" w:sz="0" w:space="0" w:color="auto"/>
            <w:bottom w:val="none" w:sz="0" w:space="0" w:color="auto"/>
            <w:right w:val="none" w:sz="0" w:space="0" w:color="auto"/>
          </w:divBdr>
        </w:div>
        <w:div w:id="1154908106">
          <w:marLeft w:val="0"/>
          <w:marRight w:val="0"/>
          <w:marTop w:val="0"/>
          <w:marBottom w:val="0"/>
          <w:divBdr>
            <w:top w:val="none" w:sz="0" w:space="0" w:color="auto"/>
            <w:left w:val="none" w:sz="0" w:space="0" w:color="auto"/>
            <w:bottom w:val="none" w:sz="0" w:space="0" w:color="auto"/>
            <w:right w:val="none" w:sz="0" w:space="0" w:color="auto"/>
          </w:divBdr>
        </w:div>
        <w:div w:id="624039560">
          <w:marLeft w:val="0"/>
          <w:marRight w:val="0"/>
          <w:marTop w:val="0"/>
          <w:marBottom w:val="0"/>
          <w:divBdr>
            <w:top w:val="none" w:sz="0" w:space="0" w:color="auto"/>
            <w:left w:val="none" w:sz="0" w:space="0" w:color="auto"/>
            <w:bottom w:val="none" w:sz="0" w:space="0" w:color="auto"/>
            <w:right w:val="none" w:sz="0" w:space="0" w:color="auto"/>
          </w:divBdr>
        </w:div>
        <w:div w:id="1994481465">
          <w:marLeft w:val="0"/>
          <w:marRight w:val="0"/>
          <w:marTop w:val="0"/>
          <w:marBottom w:val="0"/>
          <w:divBdr>
            <w:top w:val="none" w:sz="0" w:space="0" w:color="auto"/>
            <w:left w:val="none" w:sz="0" w:space="0" w:color="auto"/>
            <w:bottom w:val="none" w:sz="0" w:space="0" w:color="auto"/>
            <w:right w:val="none" w:sz="0" w:space="0" w:color="auto"/>
          </w:divBdr>
        </w:div>
        <w:div w:id="1108813504">
          <w:marLeft w:val="0"/>
          <w:marRight w:val="0"/>
          <w:marTop w:val="0"/>
          <w:marBottom w:val="0"/>
          <w:divBdr>
            <w:top w:val="none" w:sz="0" w:space="0" w:color="auto"/>
            <w:left w:val="none" w:sz="0" w:space="0" w:color="auto"/>
            <w:bottom w:val="none" w:sz="0" w:space="0" w:color="auto"/>
            <w:right w:val="none" w:sz="0" w:space="0" w:color="auto"/>
          </w:divBdr>
        </w:div>
        <w:div w:id="703482365">
          <w:marLeft w:val="0"/>
          <w:marRight w:val="0"/>
          <w:marTop w:val="0"/>
          <w:marBottom w:val="0"/>
          <w:divBdr>
            <w:top w:val="none" w:sz="0" w:space="0" w:color="auto"/>
            <w:left w:val="none" w:sz="0" w:space="0" w:color="auto"/>
            <w:bottom w:val="none" w:sz="0" w:space="0" w:color="auto"/>
            <w:right w:val="none" w:sz="0" w:space="0" w:color="auto"/>
          </w:divBdr>
        </w:div>
        <w:div w:id="175388659">
          <w:marLeft w:val="0"/>
          <w:marRight w:val="0"/>
          <w:marTop w:val="0"/>
          <w:marBottom w:val="0"/>
          <w:divBdr>
            <w:top w:val="none" w:sz="0" w:space="0" w:color="auto"/>
            <w:left w:val="none" w:sz="0" w:space="0" w:color="auto"/>
            <w:bottom w:val="none" w:sz="0" w:space="0" w:color="auto"/>
            <w:right w:val="none" w:sz="0" w:space="0" w:color="auto"/>
          </w:divBdr>
        </w:div>
      </w:divsChild>
    </w:div>
    <w:div w:id="417488480">
      <w:bodyDiv w:val="1"/>
      <w:marLeft w:val="0"/>
      <w:marRight w:val="0"/>
      <w:marTop w:val="0"/>
      <w:marBottom w:val="0"/>
      <w:divBdr>
        <w:top w:val="none" w:sz="0" w:space="0" w:color="auto"/>
        <w:left w:val="none" w:sz="0" w:space="0" w:color="auto"/>
        <w:bottom w:val="none" w:sz="0" w:space="0" w:color="auto"/>
        <w:right w:val="none" w:sz="0" w:space="0" w:color="auto"/>
      </w:divBdr>
    </w:div>
    <w:div w:id="621573811">
      <w:bodyDiv w:val="1"/>
      <w:marLeft w:val="0"/>
      <w:marRight w:val="0"/>
      <w:marTop w:val="0"/>
      <w:marBottom w:val="0"/>
      <w:divBdr>
        <w:top w:val="none" w:sz="0" w:space="0" w:color="auto"/>
        <w:left w:val="none" w:sz="0" w:space="0" w:color="auto"/>
        <w:bottom w:val="none" w:sz="0" w:space="0" w:color="auto"/>
        <w:right w:val="none" w:sz="0" w:space="0" w:color="auto"/>
      </w:divBdr>
    </w:div>
    <w:div w:id="815562704">
      <w:bodyDiv w:val="1"/>
      <w:marLeft w:val="0"/>
      <w:marRight w:val="0"/>
      <w:marTop w:val="0"/>
      <w:marBottom w:val="0"/>
      <w:divBdr>
        <w:top w:val="none" w:sz="0" w:space="0" w:color="auto"/>
        <w:left w:val="none" w:sz="0" w:space="0" w:color="auto"/>
        <w:bottom w:val="none" w:sz="0" w:space="0" w:color="auto"/>
        <w:right w:val="none" w:sz="0" w:space="0" w:color="auto"/>
      </w:divBdr>
    </w:div>
    <w:div w:id="862330569">
      <w:bodyDiv w:val="1"/>
      <w:marLeft w:val="0"/>
      <w:marRight w:val="0"/>
      <w:marTop w:val="0"/>
      <w:marBottom w:val="0"/>
      <w:divBdr>
        <w:top w:val="none" w:sz="0" w:space="0" w:color="auto"/>
        <w:left w:val="none" w:sz="0" w:space="0" w:color="auto"/>
        <w:bottom w:val="none" w:sz="0" w:space="0" w:color="auto"/>
        <w:right w:val="none" w:sz="0" w:space="0" w:color="auto"/>
      </w:divBdr>
    </w:div>
    <w:div w:id="1196695085">
      <w:bodyDiv w:val="1"/>
      <w:marLeft w:val="0"/>
      <w:marRight w:val="0"/>
      <w:marTop w:val="0"/>
      <w:marBottom w:val="0"/>
      <w:divBdr>
        <w:top w:val="none" w:sz="0" w:space="0" w:color="auto"/>
        <w:left w:val="none" w:sz="0" w:space="0" w:color="auto"/>
        <w:bottom w:val="none" w:sz="0" w:space="0" w:color="auto"/>
        <w:right w:val="none" w:sz="0" w:space="0" w:color="auto"/>
      </w:divBdr>
    </w:div>
    <w:div w:id="1212232091">
      <w:bodyDiv w:val="1"/>
      <w:marLeft w:val="0"/>
      <w:marRight w:val="0"/>
      <w:marTop w:val="0"/>
      <w:marBottom w:val="0"/>
      <w:divBdr>
        <w:top w:val="none" w:sz="0" w:space="0" w:color="auto"/>
        <w:left w:val="none" w:sz="0" w:space="0" w:color="auto"/>
        <w:bottom w:val="none" w:sz="0" w:space="0" w:color="auto"/>
        <w:right w:val="none" w:sz="0" w:space="0" w:color="auto"/>
      </w:divBdr>
    </w:div>
    <w:div w:id="1372803827">
      <w:bodyDiv w:val="1"/>
      <w:marLeft w:val="0"/>
      <w:marRight w:val="0"/>
      <w:marTop w:val="0"/>
      <w:marBottom w:val="0"/>
      <w:divBdr>
        <w:top w:val="none" w:sz="0" w:space="0" w:color="auto"/>
        <w:left w:val="none" w:sz="0" w:space="0" w:color="auto"/>
        <w:bottom w:val="none" w:sz="0" w:space="0" w:color="auto"/>
        <w:right w:val="none" w:sz="0" w:space="0" w:color="auto"/>
      </w:divBdr>
    </w:div>
    <w:div w:id="1423188317">
      <w:bodyDiv w:val="1"/>
      <w:marLeft w:val="0"/>
      <w:marRight w:val="0"/>
      <w:marTop w:val="0"/>
      <w:marBottom w:val="0"/>
      <w:divBdr>
        <w:top w:val="none" w:sz="0" w:space="0" w:color="auto"/>
        <w:left w:val="none" w:sz="0" w:space="0" w:color="auto"/>
        <w:bottom w:val="none" w:sz="0" w:space="0" w:color="auto"/>
        <w:right w:val="none" w:sz="0" w:space="0" w:color="auto"/>
      </w:divBdr>
    </w:div>
    <w:div w:id="1672289916">
      <w:bodyDiv w:val="1"/>
      <w:marLeft w:val="0"/>
      <w:marRight w:val="0"/>
      <w:marTop w:val="0"/>
      <w:marBottom w:val="0"/>
      <w:divBdr>
        <w:top w:val="none" w:sz="0" w:space="0" w:color="auto"/>
        <w:left w:val="none" w:sz="0" w:space="0" w:color="auto"/>
        <w:bottom w:val="none" w:sz="0" w:space="0" w:color="auto"/>
        <w:right w:val="none" w:sz="0" w:space="0" w:color="auto"/>
      </w:divBdr>
    </w:div>
    <w:div w:id="19486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ls.sas.ac.uk/events/event/2458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forms.office.com/r/ndgPFD2h9C" TargetMode="External"/><Relationship Id="rId4" Type="http://schemas.openxmlformats.org/officeDocument/2006/relationships/numbering" Target="numbering.xml"/><Relationship Id="rId9" Type="http://schemas.openxmlformats.org/officeDocument/2006/relationships/hyperlink" Target="https://www.eventbrite.co.uk/e/hamlyn-lectures-2021-the-morality-of-advocacy-live-streamed-from-cardiff-tickets-1771066296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2ECFB456DC34E937695D2421AD2C7" ma:contentTypeVersion="13" ma:contentTypeDescription="Create a new document." ma:contentTypeScope="" ma:versionID="1cd97cd50fe8c50aac5e913d5d61154e">
  <xsd:schema xmlns:xsd="http://www.w3.org/2001/XMLSchema" xmlns:xs="http://www.w3.org/2001/XMLSchema" xmlns:p="http://schemas.microsoft.com/office/2006/metadata/properties" xmlns:ns2="65f698d4-e3b6-42ba-86ca-1566ca082621" xmlns:ns3="436b923b-01cc-428b-8415-a11d3a047489" targetNamespace="http://schemas.microsoft.com/office/2006/metadata/properties" ma:root="true" ma:fieldsID="e170fba0c3d48f16dec7e254249fe3aa" ns2:_="" ns3:_="">
    <xsd:import namespace="65f698d4-e3b6-42ba-86ca-1566ca082621"/>
    <xsd:import namespace="436b923b-01cc-428b-8415-a11d3a0474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98d4-e3b6-42ba-86ca-1566ca082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b923b-01cc-428b-8415-a11d3a0474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F34F9-B977-47AF-AE35-025D26259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98d4-e3b6-42ba-86ca-1566ca082621"/>
    <ds:schemaRef ds:uri="436b923b-01cc-428b-8415-a11d3a04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51BB8-AF57-4807-ADAB-9992D3D9F1AA}">
  <ds:schemaRefs>
    <ds:schemaRef ds:uri="http://schemas.microsoft.com/sharepoint/v3/contenttype/forms"/>
  </ds:schemaRefs>
</ds:datastoreItem>
</file>

<file path=customXml/itemProps3.xml><?xml version="1.0" encoding="utf-8"?>
<ds:datastoreItem xmlns:ds="http://schemas.openxmlformats.org/officeDocument/2006/customXml" ds:itemID="{A8EE8439-D16D-4401-88F9-DEB8D6BFA72A}">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36b923b-01cc-428b-8415-a11d3a047489"/>
    <ds:schemaRef ds:uri="65f698d4-e3b6-42ba-86ca-1566ca0826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belinda.crothers</dc:creator>
  <cp:keywords/>
  <dc:description/>
  <cp:lastModifiedBy>Eliza Boudier</cp:lastModifiedBy>
  <cp:revision>2</cp:revision>
  <cp:lastPrinted>2020-10-05T14:35:00Z</cp:lastPrinted>
  <dcterms:created xsi:type="dcterms:W3CDTF">2021-09-27T10:18:00Z</dcterms:created>
  <dcterms:modified xsi:type="dcterms:W3CDTF">2021-09-27T10:18:00Z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0x0101008EA2ECFB456DC34E937695D2421AD2C7</vt:lpwstr>
  </property>
  <property fmtid="{D5CDD505-2E9C-101B-9397-08002B2CF9AE}" pid="3" name="Order">
    <vt:r8>1425800</vt:r8>
  </property>
</Properties>
</file>